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01946" w14:textId="77777777" w:rsidR="00A77425" w:rsidRPr="001E3500" w:rsidRDefault="00A77425" w:rsidP="00A77425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lang w:val="ka-GE"/>
        </w:rPr>
      </w:pPr>
      <w:bookmarkStart w:id="0" w:name="_Toc2782244"/>
      <w:bookmarkStart w:id="1" w:name="_Toc31902736"/>
      <w:r>
        <w:rPr>
          <w:rFonts w:ascii="Sylfaen" w:hAnsi="Sylfaen"/>
          <w:b/>
          <w:color w:val="4472C4" w:themeColor="accent1"/>
          <w:lang w:val="ka-GE"/>
        </w:rPr>
        <w:t>ს</w:t>
      </w:r>
      <w:r w:rsidRPr="001E3500">
        <w:rPr>
          <w:rFonts w:ascii="Sylfaen" w:hAnsi="Sylfaen"/>
          <w:b/>
          <w:color w:val="4472C4" w:themeColor="accent1"/>
          <w:lang w:val="ka-GE"/>
        </w:rPr>
        <w:t xml:space="preserve">აქართველოს სოფლის განვითარების სტრატეგიის </w:t>
      </w:r>
      <w:r>
        <w:rPr>
          <w:rFonts w:ascii="Sylfaen" w:hAnsi="Sylfaen"/>
          <w:b/>
          <w:color w:val="4472C4" w:themeColor="accent1"/>
          <w:lang w:val="ka-GE"/>
        </w:rPr>
        <w:t xml:space="preserve">2018-2020 წლების </w:t>
      </w:r>
      <w:r w:rsidRPr="001E3500">
        <w:rPr>
          <w:rFonts w:ascii="Sylfaen" w:hAnsi="Sylfaen"/>
          <w:b/>
          <w:color w:val="4472C4" w:themeColor="accent1"/>
          <w:lang w:val="ka-GE"/>
        </w:rPr>
        <w:t>სამოქმედო გეგმის ფარგლებში საქართველოს განათლების, მეცნიერების, კულტურისა და სპორტის სამინისტროს მიერ</w:t>
      </w:r>
    </w:p>
    <w:p w14:paraId="15C64C34" w14:textId="77777777" w:rsidR="00A77425" w:rsidRDefault="00A77425" w:rsidP="00A77425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lang w:val="fr-FR"/>
        </w:rPr>
      </w:pPr>
    </w:p>
    <w:p w14:paraId="73661C16" w14:textId="77777777" w:rsidR="00A77425" w:rsidRPr="001E3500" w:rsidRDefault="00A77425" w:rsidP="00A77425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lang w:val="ka-GE"/>
        </w:rPr>
      </w:pPr>
      <w:r w:rsidRPr="001E3500">
        <w:rPr>
          <w:rFonts w:ascii="Sylfaen" w:hAnsi="Sylfaen"/>
          <w:b/>
          <w:color w:val="4472C4" w:themeColor="accent1"/>
          <w:lang w:val="fr-FR"/>
        </w:rPr>
        <w:t>2020</w:t>
      </w:r>
      <w:r w:rsidRPr="001E3500">
        <w:rPr>
          <w:rFonts w:ascii="Sylfaen" w:hAnsi="Sylfaen"/>
          <w:b/>
          <w:color w:val="4472C4" w:themeColor="accent1"/>
          <w:lang w:val="ka-GE"/>
        </w:rPr>
        <w:t xml:space="preserve"> წლის სამოქმედო გეგმის ფარგლებში </w:t>
      </w:r>
    </w:p>
    <w:p w14:paraId="2F5076D9" w14:textId="77777777" w:rsidR="00A77425" w:rsidRPr="001E3500" w:rsidRDefault="00A77425" w:rsidP="00A77425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lang w:val="ka-GE"/>
        </w:rPr>
      </w:pPr>
      <w:r w:rsidRPr="001E3500">
        <w:rPr>
          <w:rFonts w:ascii="Sylfaen" w:hAnsi="Sylfaen"/>
          <w:b/>
          <w:color w:val="4472C4" w:themeColor="accent1"/>
          <w:lang w:val="ka-GE"/>
        </w:rPr>
        <w:t>განხორციელებული საქმიანობის</w:t>
      </w:r>
    </w:p>
    <w:p w14:paraId="3CEC2A3D" w14:textId="77777777" w:rsidR="00A77425" w:rsidRPr="001E3500" w:rsidRDefault="00A77425" w:rsidP="00A77425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lang w:val="ka-GE"/>
        </w:rPr>
      </w:pPr>
      <w:r w:rsidRPr="001E3500">
        <w:rPr>
          <w:rFonts w:ascii="Sylfaen" w:hAnsi="Sylfaen"/>
          <w:b/>
          <w:color w:val="4472C4" w:themeColor="accent1"/>
          <w:lang w:val="ka-GE"/>
        </w:rPr>
        <w:t>ანგარიში</w:t>
      </w:r>
    </w:p>
    <w:p w14:paraId="4B1D43F8" w14:textId="77777777" w:rsidR="00A77425" w:rsidRPr="001E3500" w:rsidRDefault="00A77425" w:rsidP="00A77425">
      <w:pPr>
        <w:spacing w:after="120" w:line="360" w:lineRule="auto"/>
        <w:rPr>
          <w:rFonts w:ascii="Sylfaen" w:hAnsi="Sylfaen"/>
        </w:rPr>
      </w:pPr>
    </w:p>
    <w:p w14:paraId="3CC56AD1" w14:textId="77777777" w:rsidR="00A77425" w:rsidRPr="001E3500" w:rsidRDefault="00A77425" w:rsidP="00A77425">
      <w:pPr>
        <w:spacing w:after="120" w:line="360" w:lineRule="auto"/>
        <w:jc w:val="both"/>
        <w:rPr>
          <w:rFonts w:ascii="Sylfaen" w:hAnsi="Sylfaen"/>
          <w:lang w:val="ka-GE"/>
        </w:rPr>
      </w:pPr>
      <w:r w:rsidRPr="001E3500">
        <w:rPr>
          <w:rFonts w:ascii="Sylfaen" w:hAnsi="Sylfaen" w:cs="Sylfaen"/>
        </w:rPr>
        <w:t>საქართველოს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განათლების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მეცნიერების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კულტურისა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სპორტის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სამინისტრო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საქართველოს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მთავრობის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მიერ</w:t>
      </w:r>
      <w:r w:rsidRPr="001E3500">
        <w:rPr>
          <w:rFonts w:ascii="Sylfaen" w:hAnsi="Sylfaen"/>
        </w:rPr>
        <w:t xml:space="preserve"> 2016 </w:t>
      </w:r>
      <w:r w:rsidRPr="001E3500">
        <w:rPr>
          <w:rFonts w:ascii="Sylfaen" w:hAnsi="Sylfaen" w:cs="Sylfaen"/>
        </w:rPr>
        <w:t>წლის</w:t>
      </w:r>
      <w:r w:rsidRPr="001E3500">
        <w:rPr>
          <w:rFonts w:ascii="Sylfaen" w:hAnsi="Sylfaen"/>
        </w:rPr>
        <w:t xml:space="preserve"> 30 </w:t>
      </w:r>
      <w:r w:rsidRPr="001E3500">
        <w:rPr>
          <w:rFonts w:ascii="Sylfaen" w:hAnsi="Sylfaen" w:cs="Sylfaen"/>
        </w:rPr>
        <w:t>დეკემბერს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დამტკიცებულ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სოფლის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განვითარების</w:t>
      </w:r>
      <w:r w:rsidRPr="001E3500">
        <w:rPr>
          <w:rFonts w:ascii="Sylfaen" w:hAnsi="Sylfaen"/>
        </w:rPr>
        <w:t xml:space="preserve"> 2017-2020 </w:t>
      </w:r>
      <w:r w:rsidRPr="001E3500">
        <w:rPr>
          <w:rFonts w:ascii="Sylfaen" w:hAnsi="Sylfaen" w:cs="Sylfaen"/>
        </w:rPr>
        <w:t>წლების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სტრატეგიაში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წარმოდგენილია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როგორც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განათლების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ისე</w:t>
      </w:r>
      <w:r w:rsidRPr="001E3500">
        <w:rPr>
          <w:rFonts w:ascii="Sylfaen" w:hAnsi="Sylfaen"/>
        </w:rPr>
        <w:t xml:space="preserve"> - </w:t>
      </w:r>
      <w:r w:rsidRPr="001E3500">
        <w:rPr>
          <w:rFonts w:ascii="Sylfaen" w:hAnsi="Sylfaen" w:cs="Sylfaen"/>
        </w:rPr>
        <w:t>კულტურისა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სპორტის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მიმართულებებით</w:t>
      </w:r>
      <w:r w:rsidRPr="001E3500">
        <w:rPr>
          <w:rFonts w:ascii="Sylfaen" w:hAnsi="Sylfaen"/>
        </w:rPr>
        <w:t xml:space="preserve">. </w:t>
      </w:r>
    </w:p>
    <w:p w14:paraId="7C9FB913" w14:textId="77777777" w:rsidR="00A77425" w:rsidRPr="001E3500" w:rsidRDefault="00A77425" w:rsidP="00A77425">
      <w:pPr>
        <w:spacing w:after="120" w:line="360" w:lineRule="auto"/>
        <w:jc w:val="both"/>
        <w:rPr>
          <w:rFonts w:ascii="Sylfaen" w:hAnsi="Sylfaen"/>
          <w:lang w:val="ka-GE"/>
        </w:rPr>
      </w:pPr>
      <w:r w:rsidRPr="001E3500">
        <w:rPr>
          <w:rFonts w:ascii="Sylfaen" w:hAnsi="Sylfaen" w:cs="Sylfaen"/>
        </w:rPr>
        <w:t>სტრატეგიის</w:t>
      </w:r>
      <w:r w:rsidRPr="001E3500">
        <w:rPr>
          <w:rFonts w:ascii="Sylfaen" w:hAnsi="Sylfaen"/>
        </w:rPr>
        <w:t xml:space="preserve"> 20</w:t>
      </w:r>
      <w:r w:rsidRPr="001E3500">
        <w:rPr>
          <w:rFonts w:ascii="Sylfaen" w:hAnsi="Sylfaen"/>
          <w:lang w:val="ka-GE"/>
        </w:rPr>
        <w:t>20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წლის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სამოქმედო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გეგმაში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გათვალისწინებული</w:t>
      </w:r>
      <w:r w:rsidRPr="001E3500">
        <w:rPr>
          <w:rFonts w:ascii="Sylfaen" w:hAnsi="Sylfaen"/>
          <w:lang w:val="ka-GE"/>
        </w:rPr>
        <w:t xml:space="preserve"> </w:t>
      </w:r>
      <w:r w:rsidRPr="001E3500">
        <w:rPr>
          <w:rFonts w:ascii="Sylfaen" w:hAnsi="Sylfaen" w:cs="Sylfaen"/>
        </w:rPr>
        <w:t>აქტივობ</w:t>
      </w:r>
      <w:r w:rsidRPr="001E3500">
        <w:rPr>
          <w:rFonts w:ascii="Sylfaen" w:hAnsi="Sylfaen" w:cs="Sylfaen"/>
          <w:lang w:val="ka-GE"/>
        </w:rPr>
        <w:t>ები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გულისხმობს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როგორც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სხვადასხვა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სოციალური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სერვისის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უზრუნველყოფას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სოფლად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მცხოვრები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მოსახლეობისათვის</w:t>
      </w:r>
      <w:r w:rsidRPr="001E3500">
        <w:rPr>
          <w:rFonts w:ascii="Sylfaen" w:hAnsi="Sylfaen"/>
        </w:rPr>
        <w:t xml:space="preserve"> – </w:t>
      </w:r>
      <w:r w:rsidRPr="001E3500">
        <w:rPr>
          <w:rFonts w:ascii="Sylfaen" w:hAnsi="Sylfaen" w:cs="Sylfaen"/>
        </w:rPr>
        <w:t>განათლების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კულტურის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სპორტის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მიმართულებით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ისე</w:t>
      </w:r>
      <w:r w:rsidRPr="001E3500">
        <w:rPr>
          <w:rFonts w:ascii="Sylfaen" w:hAnsi="Sylfaen"/>
        </w:rPr>
        <w:t xml:space="preserve"> - </w:t>
      </w:r>
      <w:r w:rsidRPr="001E3500">
        <w:rPr>
          <w:rFonts w:ascii="Sylfaen" w:hAnsi="Sylfaen" w:cs="Sylfaen"/>
        </w:rPr>
        <w:t>საგანმანათლებლო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კულტურული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სპორტული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სივრცეების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ინფრასტრუქტურის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განვითარებასა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კულტურული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მემკვიდრეობის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ძეგლების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რეაბილიტაციას</w:t>
      </w:r>
      <w:r w:rsidRPr="001E3500">
        <w:rPr>
          <w:rFonts w:ascii="Sylfaen" w:hAnsi="Sylfaen"/>
        </w:rPr>
        <w:t xml:space="preserve">. </w:t>
      </w:r>
    </w:p>
    <w:p w14:paraId="168C165A" w14:textId="77777777" w:rsidR="00A77425" w:rsidRPr="001E3500" w:rsidRDefault="00A77425" w:rsidP="00A77425">
      <w:pPr>
        <w:spacing w:after="120" w:line="360" w:lineRule="auto"/>
        <w:jc w:val="both"/>
        <w:rPr>
          <w:rFonts w:ascii="Sylfaen" w:hAnsi="Sylfaen"/>
          <w:lang w:val="ka-GE"/>
        </w:rPr>
      </w:pPr>
      <w:r w:rsidRPr="001E3500">
        <w:rPr>
          <w:rFonts w:ascii="Sylfaen" w:hAnsi="Sylfaen" w:cs="Sylfaen"/>
        </w:rPr>
        <w:t>საქართველოს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განათლების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მეცნიერების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კულტურისა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სპორტის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სამინისტროს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კომპეტენციას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მიკუთვნებული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აქტივობები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სოფლის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განვითარების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სტრატეგიის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სამი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სტრატეგიული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პრიორიტეტული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სფეროდან</w:t>
      </w:r>
      <w:r w:rsidRPr="001E3500">
        <w:rPr>
          <w:rFonts w:ascii="Sylfaen" w:hAnsi="Sylfaen"/>
        </w:rPr>
        <w:t xml:space="preserve"> (</w:t>
      </w:r>
      <w:r w:rsidRPr="001E3500">
        <w:rPr>
          <w:rFonts w:ascii="Sylfaen" w:hAnsi="Sylfaen" w:cs="Sylfaen"/>
        </w:rPr>
        <w:t>ეკონომიკა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კონკურენტუნარიანობა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სოციალური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პირობები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ცხოვრების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დონე</w:t>
      </w:r>
      <w:r w:rsidRPr="001E3500">
        <w:rPr>
          <w:rFonts w:ascii="Sylfaen" w:hAnsi="Sylfaen"/>
        </w:rPr>
        <w:t xml:space="preserve">, </w:t>
      </w:r>
      <w:r w:rsidRPr="001E3500">
        <w:rPr>
          <w:rFonts w:ascii="Sylfaen" w:hAnsi="Sylfaen" w:cs="Sylfaen"/>
        </w:rPr>
        <w:t>გარემოს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დაცვა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ბუნებრივი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რესურსების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მდგრადი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მართვა</w:t>
      </w:r>
      <w:r w:rsidRPr="001E3500">
        <w:rPr>
          <w:rFonts w:ascii="Sylfaen" w:hAnsi="Sylfaen"/>
        </w:rPr>
        <w:t xml:space="preserve">) </w:t>
      </w:r>
      <w:r w:rsidRPr="001E3500">
        <w:rPr>
          <w:rFonts w:ascii="Sylfaen" w:hAnsi="Sylfaen" w:cs="Sylfaen"/>
        </w:rPr>
        <w:t>ორშია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წარმოდგენილი</w:t>
      </w:r>
      <w:r w:rsidRPr="001E3500">
        <w:rPr>
          <w:rFonts w:ascii="Sylfaen" w:hAnsi="Sylfaen"/>
        </w:rPr>
        <w:t xml:space="preserve">: 1. </w:t>
      </w:r>
      <w:r w:rsidRPr="001E3500">
        <w:rPr>
          <w:rFonts w:ascii="Sylfaen" w:hAnsi="Sylfaen" w:cs="Sylfaen"/>
        </w:rPr>
        <w:t>ეკონომიკა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კონკურენტუნარიანობა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2. </w:t>
      </w:r>
      <w:r w:rsidRPr="001E3500">
        <w:rPr>
          <w:rFonts w:ascii="Sylfaen" w:hAnsi="Sylfaen" w:cs="Sylfaen"/>
        </w:rPr>
        <w:t>სოციალური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პირობები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და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ცხოვრების</w:t>
      </w:r>
      <w:r w:rsidRPr="001E3500">
        <w:rPr>
          <w:rFonts w:ascii="Sylfaen" w:hAnsi="Sylfaen"/>
        </w:rPr>
        <w:t xml:space="preserve"> </w:t>
      </w:r>
      <w:r w:rsidRPr="001E3500">
        <w:rPr>
          <w:rFonts w:ascii="Sylfaen" w:hAnsi="Sylfaen" w:cs="Sylfaen"/>
        </w:rPr>
        <w:t>დონე</w:t>
      </w:r>
      <w:r w:rsidRPr="001E3500">
        <w:rPr>
          <w:rFonts w:ascii="Sylfaen" w:hAnsi="Sylfaen"/>
        </w:rPr>
        <w:t xml:space="preserve">. </w:t>
      </w:r>
    </w:p>
    <w:p w14:paraId="17422555" w14:textId="77777777" w:rsidR="00A77425" w:rsidRPr="001E3500" w:rsidRDefault="00A77425" w:rsidP="00A77425">
      <w:pPr>
        <w:spacing w:after="120" w:line="360" w:lineRule="auto"/>
        <w:jc w:val="both"/>
        <w:rPr>
          <w:rFonts w:ascii="Sylfaen" w:hAnsi="Sylfaen"/>
          <w:lang w:val="ka-GE"/>
        </w:rPr>
      </w:pPr>
      <w:r w:rsidRPr="001E3500">
        <w:rPr>
          <w:rFonts w:ascii="Sylfaen" w:hAnsi="Sylfaen"/>
          <w:lang w:val="ka-GE"/>
        </w:rPr>
        <w:t>2020 წელს, პანდემიის გამო, განათლების მიმართულებით სტრატეგიის სამოქმედო გეგმით დაგეგმილი აქტივობების ნაწილი მთლიანად ონლაინ ფორმატში განხორციელდა</w:t>
      </w:r>
      <w:r>
        <w:rPr>
          <w:rFonts w:ascii="Sylfaen" w:hAnsi="Sylfaen"/>
          <w:lang w:val="ka-GE"/>
        </w:rPr>
        <w:t xml:space="preserve">. </w:t>
      </w:r>
    </w:p>
    <w:p w14:paraId="5F9EEEEA" w14:textId="77777777" w:rsidR="00A77425" w:rsidRPr="001E3500" w:rsidRDefault="00A77425" w:rsidP="00A77425">
      <w:pPr>
        <w:spacing w:after="120" w:line="360" w:lineRule="auto"/>
        <w:jc w:val="both"/>
        <w:rPr>
          <w:rFonts w:ascii="Sylfaen" w:hAnsi="Sylfaen"/>
          <w:lang w:val="ka-GE"/>
        </w:rPr>
      </w:pPr>
      <w:r w:rsidRPr="001E3500">
        <w:rPr>
          <w:rFonts w:ascii="Sylfaen" w:hAnsi="Sylfaen"/>
          <w:lang w:val="ka-GE"/>
        </w:rPr>
        <w:t xml:space="preserve">დეტალური ინფორმაცია აქტივობების ფარგლებში განხორციელებული საქმიანობის შესახებ, ასევე, მოცემულია „სოფლის განვითარების </w:t>
      </w:r>
      <w:r>
        <w:rPr>
          <w:rFonts w:ascii="Sylfaen" w:hAnsi="Sylfaen"/>
          <w:lang w:val="ka-GE"/>
        </w:rPr>
        <w:t xml:space="preserve">2017-2020 წლების </w:t>
      </w:r>
      <w:r w:rsidRPr="001E3500">
        <w:rPr>
          <w:rFonts w:ascii="Sylfaen" w:hAnsi="Sylfaen"/>
          <w:lang w:val="ka-GE"/>
        </w:rPr>
        <w:t xml:space="preserve">სტრატეგიის 2020 წ. სამოქმედო გეგმის მონიტორინგის ანგარიშში“. </w:t>
      </w:r>
    </w:p>
    <w:p w14:paraId="6F407A52" w14:textId="77777777" w:rsidR="00A77425" w:rsidRPr="001E3500" w:rsidRDefault="00A77425" w:rsidP="00A77425">
      <w:pPr>
        <w:spacing w:after="120" w:line="360" w:lineRule="auto"/>
        <w:jc w:val="both"/>
        <w:rPr>
          <w:rFonts w:ascii="Sylfaen" w:hAnsi="Sylfaen"/>
        </w:rPr>
      </w:pPr>
    </w:p>
    <w:tbl>
      <w:tblPr>
        <w:tblW w:w="10188" w:type="dxa"/>
        <w:tblInd w:w="-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0"/>
        <w:gridCol w:w="3180"/>
        <w:gridCol w:w="2250"/>
        <w:gridCol w:w="2088"/>
      </w:tblGrid>
      <w:tr w:rsidR="00A77425" w:rsidRPr="001E3500" w14:paraId="7B3A7877" w14:textId="77777777" w:rsidTr="00894E88">
        <w:trPr>
          <w:trHeight w:val="302"/>
        </w:trPr>
        <w:tc>
          <w:tcPr>
            <w:tcW w:w="2670" w:type="dxa"/>
            <w:vAlign w:val="center"/>
          </w:tcPr>
          <w:p w14:paraId="17A18A89" w14:textId="77777777" w:rsidR="00A77425" w:rsidRPr="001E3500" w:rsidRDefault="00A77425" w:rsidP="00894E88">
            <w:pPr>
              <w:pStyle w:val="TableParagraph"/>
              <w:spacing w:before="5" w:line="276" w:lineRule="auto"/>
              <w:ind w:left="129" w:right="120"/>
              <w:jc w:val="center"/>
              <w:rPr>
                <w:i/>
                <w:iCs/>
              </w:rPr>
            </w:pPr>
            <w:r w:rsidRPr="001E3500">
              <w:rPr>
                <w:b/>
                <w:bCs/>
              </w:rPr>
              <w:lastRenderedPageBreak/>
              <w:t>ამოცანა</w:t>
            </w:r>
          </w:p>
        </w:tc>
        <w:tc>
          <w:tcPr>
            <w:tcW w:w="3180" w:type="dxa"/>
            <w:vAlign w:val="center"/>
          </w:tcPr>
          <w:p w14:paraId="2B4C6F3B" w14:textId="77777777" w:rsidR="00A77425" w:rsidRPr="001E3500" w:rsidRDefault="00A77425" w:rsidP="00894E88">
            <w:pPr>
              <w:pStyle w:val="TableParagraph"/>
              <w:spacing w:before="5"/>
              <w:ind w:left="295"/>
              <w:jc w:val="center"/>
              <w:rPr>
                <w:i/>
                <w:iCs/>
              </w:rPr>
            </w:pPr>
            <w:r w:rsidRPr="001E3500">
              <w:rPr>
                <w:b/>
                <w:bCs/>
              </w:rPr>
              <w:t>აქტივობა</w:t>
            </w:r>
          </w:p>
        </w:tc>
        <w:tc>
          <w:tcPr>
            <w:tcW w:w="2250" w:type="dxa"/>
            <w:vAlign w:val="center"/>
          </w:tcPr>
          <w:p w14:paraId="2E53EC86" w14:textId="77777777" w:rsidR="00A77425" w:rsidRPr="001E3500" w:rsidRDefault="00A77425" w:rsidP="00894E88">
            <w:pPr>
              <w:pStyle w:val="TableParagraph"/>
              <w:spacing w:before="103"/>
              <w:ind w:left="211" w:right="207"/>
              <w:jc w:val="center"/>
              <w:rPr>
                <w:b/>
                <w:bCs/>
              </w:rPr>
            </w:pPr>
            <w:r w:rsidRPr="001E3500">
              <w:rPr>
                <w:b/>
                <w:bCs/>
              </w:rPr>
              <w:t>საპროგნოზო</w:t>
            </w:r>
          </w:p>
          <w:p w14:paraId="64A58C19" w14:textId="77777777" w:rsidR="00A77425" w:rsidRPr="001E3500" w:rsidRDefault="00A77425" w:rsidP="00894E88">
            <w:pPr>
              <w:pStyle w:val="TableParagraph"/>
              <w:jc w:val="center"/>
            </w:pPr>
            <w:r w:rsidRPr="001E3500">
              <w:rPr>
                <w:b/>
                <w:bCs/>
              </w:rPr>
              <w:t>ბიუჯეტი 2020 წელი</w:t>
            </w:r>
            <w:r w:rsidRPr="001E3500">
              <w:rPr>
                <w:b/>
                <w:bCs/>
                <w:spacing w:val="-47"/>
              </w:rPr>
              <w:t xml:space="preserve"> </w:t>
            </w:r>
            <w:r w:rsidRPr="001E3500">
              <w:rPr>
                <w:b/>
                <w:bCs/>
              </w:rPr>
              <w:t>(ლარი)</w:t>
            </w:r>
          </w:p>
        </w:tc>
        <w:tc>
          <w:tcPr>
            <w:tcW w:w="2088" w:type="dxa"/>
            <w:vAlign w:val="center"/>
          </w:tcPr>
          <w:p w14:paraId="3DFC767F" w14:textId="77777777" w:rsidR="00A77425" w:rsidRPr="001E3500" w:rsidRDefault="00A77425" w:rsidP="00894E88">
            <w:pPr>
              <w:pStyle w:val="TableParagraph"/>
              <w:spacing w:before="103" w:line="278" w:lineRule="auto"/>
              <w:ind w:left="390" w:right="155" w:hanging="209"/>
              <w:jc w:val="center"/>
              <w:rPr>
                <w:b/>
                <w:bCs/>
                <w:lang w:val="ka-GE"/>
              </w:rPr>
            </w:pPr>
            <w:r w:rsidRPr="001E3500">
              <w:rPr>
                <w:b/>
                <w:bCs/>
              </w:rPr>
              <w:t>ფაქტიური</w:t>
            </w:r>
          </w:p>
          <w:p w14:paraId="195AB0B1" w14:textId="77777777" w:rsidR="00A77425" w:rsidRPr="001E3500" w:rsidRDefault="00A77425" w:rsidP="00894E88">
            <w:pPr>
              <w:pStyle w:val="TableParagraph"/>
              <w:spacing w:before="103" w:line="278" w:lineRule="auto"/>
              <w:ind w:left="390" w:right="155" w:hanging="209"/>
              <w:jc w:val="center"/>
              <w:rPr>
                <w:b/>
                <w:bCs/>
                <w:spacing w:val="-47"/>
                <w:lang w:val="ka-GE"/>
              </w:rPr>
            </w:pPr>
            <w:r w:rsidRPr="001E3500">
              <w:rPr>
                <w:b/>
                <w:bCs/>
              </w:rPr>
              <w:t>შესრულება</w:t>
            </w:r>
          </w:p>
          <w:p w14:paraId="473945E0" w14:textId="77777777" w:rsidR="00A77425" w:rsidRPr="001E3500" w:rsidRDefault="00A77425" w:rsidP="00894E88">
            <w:pPr>
              <w:pStyle w:val="TableParagraph"/>
              <w:jc w:val="center"/>
            </w:pPr>
            <w:r w:rsidRPr="001E3500">
              <w:rPr>
                <w:b/>
                <w:bCs/>
              </w:rPr>
              <w:t>2020</w:t>
            </w:r>
            <w:r w:rsidRPr="001E3500">
              <w:rPr>
                <w:b/>
                <w:bCs/>
                <w:spacing w:val="-1"/>
              </w:rPr>
              <w:t xml:space="preserve"> </w:t>
            </w:r>
            <w:r w:rsidRPr="001E3500">
              <w:rPr>
                <w:b/>
                <w:bCs/>
                <w:spacing w:val="-1"/>
                <w:lang w:val="ka-GE"/>
              </w:rPr>
              <w:t xml:space="preserve"> </w:t>
            </w:r>
            <w:r w:rsidRPr="001E3500">
              <w:rPr>
                <w:b/>
                <w:bCs/>
              </w:rPr>
              <w:t>წელი</w:t>
            </w:r>
            <w:r w:rsidRPr="001E3500">
              <w:rPr>
                <w:b/>
                <w:bCs/>
                <w:spacing w:val="-2"/>
              </w:rPr>
              <w:t xml:space="preserve"> </w:t>
            </w:r>
            <w:r w:rsidRPr="001E3500">
              <w:rPr>
                <w:b/>
                <w:bCs/>
              </w:rPr>
              <w:t>(ლარი)</w:t>
            </w:r>
          </w:p>
        </w:tc>
      </w:tr>
      <w:tr w:rsidR="00A77425" w:rsidRPr="001E3500" w14:paraId="688825AC" w14:textId="77777777" w:rsidTr="00894E88">
        <w:trPr>
          <w:trHeight w:val="302"/>
        </w:trPr>
        <w:tc>
          <w:tcPr>
            <w:tcW w:w="2670" w:type="dxa"/>
            <w:vMerge w:val="restart"/>
            <w:vAlign w:val="center"/>
          </w:tcPr>
          <w:p w14:paraId="0D2C621F" w14:textId="77777777" w:rsidR="00A77425" w:rsidRPr="001E3500" w:rsidRDefault="00A77425" w:rsidP="00894E88">
            <w:pPr>
              <w:pStyle w:val="TableParagraph"/>
              <w:spacing w:before="5" w:line="276" w:lineRule="auto"/>
              <w:ind w:left="129" w:right="12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ამოცანა</w:t>
            </w:r>
            <w:r w:rsidRPr="001E3500">
              <w:rPr>
                <w:i/>
                <w:iCs/>
                <w:spacing w:val="-4"/>
              </w:rPr>
              <w:t xml:space="preserve"> </w:t>
            </w:r>
            <w:r w:rsidRPr="001E3500">
              <w:t>1.3</w:t>
            </w:r>
            <w:r w:rsidRPr="001E3500">
              <w:rPr>
                <w:spacing w:val="-3"/>
              </w:rPr>
              <w:t xml:space="preserve"> </w:t>
            </w:r>
            <w:r w:rsidRPr="001E3500">
              <w:rPr>
                <w:i/>
                <w:iCs/>
              </w:rPr>
              <w:t>სოფლად</w:t>
            </w:r>
            <w:r>
              <w:rPr>
                <w:i/>
                <w:iCs/>
                <w:lang w:val="ka-GE"/>
              </w:rPr>
              <w:t xml:space="preserve"> </w:t>
            </w:r>
            <w:r w:rsidRPr="001E3500">
              <w:rPr>
                <w:i/>
                <w:iCs/>
              </w:rPr>
              <w:t>ტურიზმისა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და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შესაბამისი</w:t>
            </w:r>
            <w:r w:rsidRPr="001E3500">
              <w:rPr>
                <w:i/>
                <w:iCs/>
                <w:spacing w:val="-10"/>
              </w:rPr>
              <w:t xml:space="preserve"> </w:t>
            </w:r>
            <w:r w:rsidRPr="001E3500">
              <w:rPr>
                <w:i/>
                <w:iCs/>
              </w:rPr>
              <w:t>ტურისტული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პროდუქტების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განვითარება სოფლის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სპეციფიკისა და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უნიკალური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კულტურული</w:t>
            </w:r>
          </w:p>
          <w:p w14:paraId="7ABD0085" w14:textId="77777777" w:rsidR="00A77425" w:rsidRPr="001E3500" w:rsidRDefault="00A77425" w:rsidP="00894E88">
            <w:pPr>
              <w:pStyle w:val="TableParagraph"/>
              <w:spacing w:before="1"/>
              <w:ind w:left="90" w:right="83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იდენტობის</w:t>
            </w:r>
            <w:r w:rsidRPr="001E3500">
              <w:rPr>
                <w:i/>
                <w:iCs/>
                <w:spacing w:val="-3"/>
              </w:rPr>
              <w:t xml:space="preserve"> </w:t>
            </w:r>
            <w:r w:rsidRPr="001E3500">
              <w:rPr>
                <w:i/>
                <w:iCs/>
              </w:rPr>
              <w:t>საფუძველზე</w:t>
            </w:r>
          </w:p>
        </w:tc>
        <w:tc>
          <w:tcPr>
            <w:tcW w:w="3180" w:type="dxa"/>
            <w:vAlign w:val="center"/>
          </w:tcPr>
          <w:p w14:paraId="3FC9F689" w14:textId="77777777" w:rsidR="00A77425" w:rsidRPr="001E3500" w:rsidRDefault="00A77425" w:rsidP="00894E88">
            <w:pPr>
              <w:pStyle w:val="TableParagraph"/>
              <w:spacing w:before="5"/>
              <w:ind w:left="295"/>
              <w:jc w:val="center"/>
              <w:rPr>
                <w:i/>
                <w:iCs/>
              </w:rPr>
            </w:pPr>
            <w:r w:rsidRPr="001E3500">
              <w:t>1.3.3.</w:t>
            </w:r>
            <w:r w:rsidRPr="001E3500">
              <w:rPr>
                <w:spacing w:val="-5"/>
              </w:rPr>
              <w:t xml:space="preserve"> </w:t>
            </w:r>
            <w:r w:rsidRPr="001E3500">
              <w:rPr>
                <w:i/>
                <w:iCs/>
              </w:rPr>
              <w:t>რეგიონებში</w:t>
            </w:r>
            <w:r>
              <w:rPr>
                <w:i/>
                <w:iCs/>
                <w:lang w:val="ka-GE"/>
              </w:rPr>
              <w:t xml:space="preserve"> </w:t>
            </w:r>
            <w:r w:rsidRPr="001E3500">
              <w:rPr>
                <w:i/>
                <w:iCs/>
              </w:rPr>
              <w:t>კულტურის</w:t>
            </w:r>
            <w:r w:rsidRPr="001E3500">
              <w:rPr>
                <w:i/>
                <w:iCs/>
                <w:spacing w:val="-4"/>
              </w:rPr>
              <w:t xml:space="preserve"> </w:t>
            </w:r>
            <w:r w:rsidRPr="001E3500">
              <w:rPr>
                <w:i/>
                <w:iCs/>
              </w:rPr>
              <w:t>მხარდაჭერა</w:t>
            </w:r>
          </w:p>
        </w:tc>
        <w:tc>
          <w:tcPr>
            <w:tcW w:w="2250" w:type="dxa"/>
            <w:vAlign w:val="center"/>
          </w:tcPr>
          <w:p w14:paraId="4203C84D" w14:textId="77777777" w:rsidR="00A77425" w:rsidRPr="001E3500" w:rsidRDefault="00A77425" w:rsidP="00894E88">
            <w:pPr>
              <w:pStyle w:val="TableParagraph"/>
              <w:jc w:val="center"/>
            </w:pPr>
            <w:r>
              <w:t>500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26280658" w14:textId="77777777" w:rsidR="00A77425" w:rsidRPr="001E3500" w:rsidRDefault="00A77425" w:rsidP="00894E88">
            <w:pPr>
              <w:pStyle w:val="TableParagraph"/>
              <w:jc w:val="center"/>
            </w:pPr>
            <w:r w:rsidRPr="001E3500">
              <w:t>993,643</w:t>
            </w:r>
          </w:p>
        </w:tc>
      </w:tr>
      <w:tr w:rsidR="00A77425" w:rsidRPr="001E3500" w14:paraId="10042B00" w14:textId="77777777" w:rsidTr="00894E88">
        <w:trPr>
          <w:trHeight w:val="707"/>
        </w:trPr>
        <w:tc>
          <w:tcPr>
            <w:tcW w:w="2670" w:type="dxa"/>
            <w:vMerge/>
            <w:tcBorders>
              <w:top w:val="nil"/>
            </w:tcBorders>
            <w:vAlign w:val="center"/>
          </w:tcPr>
          <w:p w14:paraId="4A1A312B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69DD17DC" w14:textId="77777777" w:rsidR="00A77425" w:rsidRPr="001E3500" w:rsidRDefault="00A77425" w:rsidP="00894E88">
            <w:pPr>
              <w:pStyle w:val="TableParagraph"/>
              <w:spacing w:before="69" w:line="300" w:lineRule="atLeast"/>
              <w:ind w:left="389" w:right="371" w:firstLine="117"/>
              <w:jc w:val="center"/>
              <w:rPr>
                <w:i/>
                <w:iCs/>
              </w:rPr>
            </w:pPr>
            <w:r w:rsidRPr="001E3500">
              <w:t xml:space="preserve">1.3.4. </w:t>
            </w:r>
            <w:r w:rsidRPr="001E3500">
              <w:rPr>
                <w:i/>
                <w:iCs/>
              </w:rPr>
              <w:t>კულტურული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მემკვიდრეობის</w:t>
            </w:r>
            <w:r w:rsidRPr="001E3500">
              <w:rPr>
                <w:i/>
                <w:iCs/>
                <w:spacing w:val="-8"/>
              </w:rPr>
              <w:t xml:space="preserve"> </w:t>
            </w:r>
            <w:r w:rsidRPr="001E3500">
              <w:rPr>
                <w:i/>
                <w:iCs/>
              </w:rPr>
              <w:t>დაცვა</w:t>
            </w:r>
          </w:p>
        </w:tc>
        <w:tc>
          <w:tcPr>
            <w:tcW w:w="2250" w:type="dxa"/>
            <w:vAlign w:val="center"/>
          </w:tcPr>
          <w:p w14:paraId="61E93992" w14:textId="77777777" w:rsidR="00A77425" w:rsidRPr="001E3500" w:rsidRDefault="00A77425" w:rsidP="00894E88">
            <w:pPr>
              <w:pStyle w:val="TableParagraph"/>
              <w:spacing w:before="6"/>
              <w:jc w:val="center"/>
            </w:pPr>
          </w:p>
          <w:p w14:paraId="4B529066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8,085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397A6449" w14:textId="77777777" w:rsidR="00A77425" w:rsidRPr="001E3500" w:rsidRDefault="00A77425" w:rsidP="00894E88">
            <w:pPr>
              <w:pStyle w:val="TableParagraph"/>
              <w:spacing w:before="6"/>
              <w:jc w:val="center"/>
            </w:pPr>
          </w:p>
          <w:p w14:paraId="27660615" w14:textId="77777777" w:rsidR="00A77425" w:rsidRPr="001E3500" w:rsidRDefault="00A77425" w:rsidP="00894E88">
            <w:pPr>
              <w:pStyle w:val="TableParagraph"/>
              <w:ind w:left="211" w:right="207"/>
              <w:jc w:val="center"/>
              <w:rPr>
                <w:lang w:val="ka-GE"/>
              </w:rPr>
            </w:pPr>
            <w:r w:rsidRPr="001E3500">
              <w:t>8,983,000</w:t>
            </w:r>
          </w:p>
        </w:tc>
      </w:tr>
      <w:tr w:rsidR="00A77425" w:rsidRPr="001E3500" w14:paraId="39C6FD91" w14:textId="77777777" w:rsidTr="00894E88">
        <w:trPr>
          <w:trHeight w:val="1393"/>
        </w:trPr>
        <w:tc>
          <w:tcPr>
            <w:tcW w:w="2670" w:type="dxa"/>
            <w:vMerge/>
            <w:tcBorders>
              <w:top w:val="nil"/>
            </w:tcBorders>
            <w:vAlign w:val="center"/>
          </w:tcPr>
          <w:p w14:paraId="0AF24A89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0C2231B4" w14:textId="77777777" w:rsidR="00A77425" w:rsidRPr="001E3500" w:rsidRDefault="00A77425" w:rsidP="00894E88">
            <w:pPr>
              <w:pStyle w:val="TableParagraph"/>
              <w:spacing w:before="103" w:line="278" w:lineRule="auto"/>
              <w:ind w:left="237" w:right="222" w:firstLine="268"/>
              <w:jc w:val="center"/>
              <w:rPr>
                <w:i/>
                <w:iCs/>
              </w:rPr>
            </w:pPr>
            <w:r w:rsidRPr="001E3500">
              <w:t xml:space="preserve">1.3.5. </w:t>
            </w:r>
            <w:r w:rsidRPr="001E3500">
              <w:rPr>
                <w:i/>
                <w:iCs/>
              </w:rPr>
              <w:t>კულტურული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მემკვიდრეობის</w:t>
            </w:r>
            <w:r w:rsidRPr="001E3500">
              <w:rPr>
                <w:i/>
                <w:iCs/>
                <w:spacing w:val="-5"/>
              </w:rPr>
              <w:t xml:space="preserve"> </w:t>
            </w:r>
            <w:r w:rsidRPr="001E3500">
              <w:rPr>
                <w:i/>
                <w:iCs/>
              </w:rPr>
              <w:t>დაცვა</w:t>
            </w:r>
            <w:r w:rsidRPr="001E3500">
              <w:rPr>
                <w:i/>
                <w:iCs/>
                <w:spacing w:val="-6"/>
              </w:rPr>
              <w:t xml:space="preserve"> </w:t>
            </w:r>
            <w:r w:rsidRPr="001E3500">
              <w:rPr>
                <w:i/>
                <w:iCs/>
              </w:rPr>
              <w:t>და</w:t>
            </w:r>
          </w:p>
          <w:p w14:paraId="16D98841" w14:textId="77777777" w:rsidR="00A77425" w:rsidRPr="001E3500" w:rsidRDefault="00A77425" w:rsidP="00894E88">
            <w:pPr>
              <w:pStyle w:val="TableParagraph"/>
              <w:spacing w:line="276" w:lineRule="auto"/>
              <w:ind w:left="897" w:right="414" w:hanging="468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სამუზეუმო</w:t>
            </w:r>
            <w:r w:rsidRPr="001E3500">
              <w:rPr>
                <w:i/>
                <w:iCs/>
                <w:spacing w:val="-12"/>
              </w:rPr>
              <w:t xml:space="preserve"> </w:t>
            </w:r>
            <w:r w:rsidRPr="001E3500">
              <w:rPr>
                <w:i/>
                <w:iCs/>
              </w:rPr>
              <w:t>სისტემის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სრულყოფა</w:t>
            </w:r>
          </w:p>
        </w:tc>
        <w:tc>
          <w:tcPr>
            <w:tcW w:w="2250" w:type="dxa"/>
            <w:vAlign w:val="center"/>
          </w:tcPr>
          <w:p w14:paraId="324CF27E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4CFF8D2F" w14:textId="77777777" w:rsidR="00A77425" w:rsidRPr="001E3500" w:rsidRDefault="00A77425" w:rsidP="00894E88">
            <w:pPr>
              <w:pStyle w:val="TableParagraph"/>
              <w:spacing w:before="132"/>
              <w:ind w:left="211" w:right="207"/>
              <w:jc w:val="center"/>
            </w:pPr>
            <w:r>
              <w:t>1,852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02D833DF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3B4AA5CA" w14:textId="77777777" w:rsidR="00A77425" w:rsidRPr="001E3500" w:rsidRDefault="00A77425" w:rsidP="00894E88">
            <w:pPr>
              <w:pStyle w:val="TableParagraph"/>
              <w:spacing w:before="132"/>
              <w:ind w:left="211" w:right="207"/>
              <w:jc w:val="center"/>
            </w:pPr>
            <w:r>
              <w:t>1,408,792</w:t>
            </w:r>
          </w:p>
        </w:tc>
      </w:tr>
      <w:tr w:rsidR="00A77425" w:rsidRPr="001E3500" w14:paraId="0201A40F" w14:textId="77777777" w:rsidTr="00894E88">
        <w:trPr>
          <w:trHeight w:val="1310"/>
        </w:trPr>
        <w:tc>
          <w:tcPr>
            <w:tcW w:w="2670" w:type="dxa"/>
            <w:vMerge w:val="restart"/>
            <w:vAlign w:val="center"/>
          </w:tcPr>
          <w:p w14:paraId="21FA8396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2296D827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0FEF0EA9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61122F9A" w14:textId="77777777" w:rsidR="00A77425" w:rsidRPr="001E3500" w:rsidRDefault="00A77425" w:rsidP="00894E88">
            <w:pPr>
              <w:pStyle w:val="TableParagraph"/>
              <w:spacing w:before="136" w:line="276" w:lineRule="auto"/>
              <w:ind w:left="128" w:right="12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ამოცანა</w:t>
            </w:r>
            <w:r w:rsidRPr="001E3500">
              <w:rPr>
                <w:i/>
                <w:iCs/>
                <w:spacing w:val="-7"/>
              </w:rPr>
              <w:t xml:space="preserve"> </w:t>
            </w:r>
            <w:r w:rsidRPr="001E3500">
              <w:t>2.1</w:t>
            </w:r>
            <w:r w:rsidRPr="001E3500">
              <w:rPr>
                <w:spacing w:val="-6"/>
              </w:rPr>
              <w:t xml:space="preserve"> </w:t>
            </w:r>
            <w:r w:rsidRPr="001E3500">
              <w:rPr>
                <w:i/>
                <w:iCs/>
              </w:rPr>
              <w:t>ცნობიერების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ამაღლება ინოვაციების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და მეწარმეობის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მიმართულებით</w:t>
            </w:r>
            <w:r w:rsidRPr="001E3500">
              <w:t xml:space="preserve">. </w:t>
            </w:r>
            <w:r w:rsidRPr="001E3500">
              <w:rPr>
                <w:i/>
                <w:iCs/>
              </w:rPr>
              <w:t>ასევე</w:t>
            </w:r>
            <w:r w:rsidRPr="001E3500">
              <w:t>,</w:t>
            </w:r>
            <w:r w:rsidRPr="001E3500">
              <w:rPr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თანამშრომლობის</w:t>
            </w:r>
          </w:p>
          <w:p w14:paraId="11B9085B" w14:textId="77777777" w:rsidR="00A77425" w:rsidRPr="001E3500" w:rsidRDefault="00A77425" w:rsidP="00894E88">
            <w:pPr>
              <w:pStyle w:val="TableParagraph"/>
              <w:spacing w:before="3"/>
              <w:ind w:left="126" w:right="120"/>
              <w:jc w:val="center"/>
            </w:pPr>
            <w:r w:rsidRPr="001E3500">
              <w:rPr>
                <w:i/>
                <w:iCs/>
              </w:rPr>
              <w:t>წახალისება</w:t>
            </w:r>
            <w:r w:rsidRPr="001E3500">
              <w:rPr>
                <w:i/>
                <w:iCs/>
                <w:spacing w:val="-5"/>
              </w:rPr>
              <w:t xml:space="preserve"> </w:t>
            </w:r>
            <w:r w:rsidRPr="001E3500">
              <w:rPr>
                <w:i/>
                <w:iCs/>
              </w:rPr>
              <w:t>უნარ</w:t>
            </w:r>
            <w:r w:rsidRPr="001E3500">
              <w:t>-</w:t>
            </w:r>
          </w:p>
          <w:p w14:paraId="028243A2" w14:textId="77777777" w:rsidR="00A77425" w:rsidRPr="001E3500" w:rsidRDefault="00A77425" w:rsidP="00894E88">
            <w:pPr>
              <w:pStyle w:val="TableParagraph"/>
              <w:spacing w:before="39" w:line="276" w:lineRule="auto"/>
              <w:ind w:left="494" w:right="144" w:hanging="335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ჩვევების</w:t>
            </w:r>
            <w:r w:rsidRPr="001E3500">
              <w:rPr>
                <w:i/>
                <w:iCs/>
                <w:spacing w:val="-12"/>
              </w:rPr>
              <w:t xml:space="preserve"> </w:t>
            </w:r>
            <w:r w:rsidRPr="001E3500">
              <w:rPr>
                <w:i/>
                <w:iCs/>
              </w:rPr>
              <w:t>განვითარებისა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და დასაქმების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ხელშეწყობით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t>(</w:t>
            </w:r>
            <w:r w:rsidRPr="001E3500">
              <w:rPr>
                <w:i/>
                <w:iCs/>
              </w:rPr>
              <w:t>განსაკუთრებით</w:t>
            </w:r>
          </w:p>
          <w:p w14:paraId="5A6956A5" w14:textId="77777777" w:rsidR="00A77425" w:rsidRPr="001E3500" w:rsidRDefault="00A77425" w:rsidP="00894E88">
            <w:pPr>
              <w:pStyle w:val="TableParagraph"/>
              <w:spacing w:line="276" w:lineRule="auto"/>
              <w:ind w:left="573" w:right="289" w:hanging="255"/>
              <w:jc w:val="center"/>
            </w:pPr>
            <w:r w:rsidRPr="001E3500">
              <w:rPr>
                <w:i/>
                <w:iCs/>
              </w:rPr>
              <w:t>ახალგაზრდებისა და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ქალებისათვის</w:t>
            </w:r>
            <w:r w:rsidRPr="001E3500">
              <w:t>)</w:t>
            </w:r>
          </w:p>
        </w:tc>
        <w:tc>
          <w:tcPr>
            <w:tcW w:w="3180" w:type="dxa"/>
            <w:vAlign w:val="center"/>
          </w:tcPr>
          <w:p w14:paraId="162DEC03" w14:textId="77777777" w:rsidR="00A77425" w:rsidRPr="001E3500" w:rsidRDefault="00A77425" w:rsidP="00894E88">
            <w:pPr>
              <w:pStyle w:val="TableParagraph"/>
              <w:spacing w:before="103" w:line="278" w:lineRule="auto"/>
              <w:ind w:left="849" w:right="534" w:hanging="293"/>
              <w:jc w:val="center"/>
              <w:rPr>
                <w:i/>
                <w:iCs/>
              </w:rPr>
            </w:pPr>
            <w:r w:rsidRPr="001E3500">
              <w:rPr>
                <w:spacing w:val="-1"/>
              </w:rPr>
              <w:t xml:space="preserve">2.1.2 </w:t>
            </w:r>
            <w:r w:rsidRPr="001E3500">
              <w:rPr>
                <w:i/>
                <w:iCs/>
              </w:rPr>
              <w:t>პროფესიული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განათლების</w:t>
            </w:r>
          </w:p>
          <w:p w14:paraId="7AC3E110" w14:textId="77777777" w:rsidR="00A77425" w:rsidRPr="001E3500" w:rsidRDefault="00A77425" w:rsidP="00894E88">
            <w:pPr>
              <w:pStyle w:val="TableParagraph"/>
              <w:spacing w:line="260" w:lineRule="exact"/>
              <w:ind w:left="114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მასწავლებელთა</w:t>
            </w:r>
          </w:p>
          <w:p w14:paraId="479E28EF" w14:textId="77777777" w:rsidR="00A77425" w:rsidRPr="001E3500" w:rsidRDefault="00A77425" w:rsidP="00894E88">
            <w:pPr>
              <w:pStyle w:val="TableParagraph"/>
              <w:spacing w:before="40"/>
              <w:ind w:left="114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პროფესიული</w:t>
            </w:r>
            <w:r w:rsidRPr="001E3500">
              <w:rPr>
                <w:i/>
                <w:iCs/>
                <w:spacing w:val="-5"/>
              </w:rPr>
              <w:t xml:space="preserve"> </w:t>
            </w:r>
            <w:r w:rsidRPr="001E3500">
              <w:rPr>
                <w:i/>
                <w:iCs/>
              </w:rPr>
              <w:t>განვითარება</w:t>
            </w:r>
          </w:p>
        </w:tc>
        <w:tc>
          <w:tcPr>
            <w:tcW w:w="2250" w:type="dxa"/>
            <w:vAlign w:val="center"/>
          </w:tcPr>
          <w:p w14:paraId="19953810" w14:textId="77777777" w:rsidR="00A77425" w:rsidRPr="001E3500" w:rsidRDefault="00A77425" w:rsidP="00894E88">
            <w:pPr>
              <w:pStyle w:val="TableParagraph"/>
              <w:spacing w:before="12"/>
              <w:jc w:val="center"/>
            </w:pPr>
          </w:p>
          <w:p w14:paraId="0C946C1F" w14:textId="77777777" w:rsidR="00A77425" w:rsidRPr="001E3500" w:rsidRDefault="00A77425" w:rsidP="00894E88">
            <w:pPr>
              <w:pStyle w:val="TableParagraph"/>
              <w:spacing w:before="1"/>
              <w:ind w:left="210" w:right="207"/>
              <w:jc w:val="center"/>
            </w:pPr>
            <w:r>
              <w:t>11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35049E7B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0D409786" w14:textId="77777777" w:rsidR="00A77425" w:rsidRPr="002D0399" w:rsidRDefault="00A77425" w:rsidP="00894E88">
            <w:pPr>
              <w:pStyle w:val="TableParagraph"/>
              <w:ind w:right="262"/>
              <w:jc w:val="center"/>
              <w:rPr>
                <w:lang w:val="ka-GE"/>
              </w:rPr>
            </w:pPr>
            <w:r>
              <w:t xml:space="preserve">    </w:t>
            </w:r>
            <w:r>
              <w:rPr>
                <w:lang w:val="ka-GE"/>
              </w:rPr>
              <w:t>13,800</w:t>
            </w:r>
          </w:p>
        </w:tc>
      </w:tr>
      <w:tr w:rsidR="00A77425" w:rsidRPr="001E3500" w14:paraId="08E78C53" w14:textId="77777777" w:rsidTr="00894E88">
        <w:trPr>
          <w:trHeight w:val="1009"/>
        </w:trPr>
        <w:tc>
          <w:tcPr>
            <w:tcW w:w="2670" w:type="dxa"/>
            <w:vMerge/>
            <w:tcBorders>
              <w:top w:val="nil"/>
            </w:tcBorders>
            <w:vAlign w:val="center"/>
          </w:tcPr>
          <w:p w14:paraId="13FF85A7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4CB725F8" w14:textId="77777777" w:rsidR="00A77425" w:rsidRPr="001E3500" w:rsidRDefault="00A77425" w:rsidP="00894E88">
            <w:pPr>
              <w:pStyle w:val="TableParagraph"/>
              <w:spacing w:before="105" w:line="276" w:lineRule="auto"/>
              <w:ind w:left="175" w:right="160" w:firstLine="381"/>
              <w:jc w:val="center"/>
              <w:rPr>
                <w:i/>
                <w:iCs/>
              </w:rPr>
            </w:pPr>
            <w:r w:rsidRPr="001E3500">
              <w:t xml:space="preserve">2.1.3 </w:t>
            </w:r>
            <w:r w:rsidRPr="001E3500">
              <w:rPr>
                <w:i/>
                <w:iCs/>
              </w:rPr>
              <w:t>პროფესიული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განათლების</w:t>
            </w:r>
            <w:r w:rsidRPr="001E3500">
              <w:rPr>
                <w:i/>
                <w:iCs/>
                <w:spacing w:val="-10"/>
              </w:rPr>
              <w:t xml:space="preserve"> </w:t>
            </w:r>
            <w:r w:rsidRPr="001E3500">
              <w:rPr>
                <w:i/>
                <w:iCs/>
              </w:rPr>
              <w:t>განვითარების</w:t>
            </w:r>
          </w:p>
          <w:p w14:paraId="293884D2" w14:textId="77777777" w:rsidR="00A77425" w:rsidRPr="001E3500" w:rsidRDefault="00A77425" w:rsidP="00894E88">
            <w:pPr>
              <w:pStyle w:val="TableParagraph"/>
              <w:spacing w:before="2"/>
              <w:ind w:left="859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ხელშეწყობა</w:t>
            </w:r>
          </w:p>
        </w:tc>
        <w:tc>
          <w:tcPr>
            <w:tcW w:w="2250" w:type="dxa"/>
            <w:vAlign w:val="center"/>
          </w:tcPr>
          <w:p w14:paraId="784C2B13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1D1D8059" w14:textId="77777777" w:rsidR="00A77425" w:rsidRPr="001E3500" w:rsidRDefault="00A77425" w:rsidP="00894E88">
            <w:pPr>
              <w:pStyle w:val="TableParagraph"/>
              <w:spacing w:before="144"/>
              <w:ind w:left="211" w:right="207"/>
              <w:jc w:val="center"/>
            </w:pPr>
            <w:r>
              <w:t>3</w:t>
            </w:r>
            <w:r w:rsidRPr="001E3500">
              <w:t>,800,000</w:t>
            </w:r>
          </w:p>
        </w:tc>
        <w:tc>
          <w:tcPr>
            <w:tcW w:w="2088" w:type="dxa"/>
            <w:vAlign w:val="center"/>
          </w:tcPr>
          <w:p w14:paraId="0FD1A755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790D28EA" w14:textId="77777777" w:rsidR="00A77425" w:rsidRPr="001E3500" w:rsidRDefault="00A77425" w:rsidP="00894E88">
            <w:pPr>
              <w:pStyle w:val="TableParagraph"/>
              <w:spacing w:before="144"/>
              <w:ind w:left="211" w:right="207"/>
              <w:jc w:val="center"/>
            </w:pPr>
            <w:r>
              <w:t>9,816,000</w:t>
            </w:r>
          </w:p>
        </w:tc>
      </w:tr>
      <w:tr w:rsidR="00A77425" w:rsidRPr="001E3500" w14:paraId="19AC40EC" w14:textId="77777777" w:rsidTr="00894E88">
        <w:trPr>
          <w:trHeight w:val="1007"/>
        </w:trPr>
        <w:tc>
          <w:tcPr>
            <w:tcW w:w="2670" w:type="dxa"/>
            <w:vMerge/>
            <w:tcBorders>
              <w:top w:val="nil"/>
            </w:tcBorders>
            <w:vAlign w:val="center"/>
          </w:tcPr>
          <w:p w14:paraId="35FF149C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15C670F4" w14:textId="77777777" w:rsidR="00A77425" w:rsidRPr="001E3500" w:rsidRDefault="00A77425" w:rsidP="00894E88">
            <w:pPr>
              <w:pStyle w:val="TableParagraph"/>
              <w:spacing w:before="103" w:line="278" w:lineRule="auto"/>
              <w:ind w:left="686" w:right="655" w:hanging="8"/>
              <w:jc w:val="center"/>
              <w:rPr>
                <w:i/>
                <w:iCs/>
              </w:rPr>
            </w:pPr>
            <w:r w:rsidRPr="001E3500">
              <w:t xml:space="preserve">2.1.4 </w:t>
            </w:r>
            <w:r w:rsidRPr="001E3500">
              <w:rPr>
                <w:i/>
                <w:iCs/>
              </w:rPr>
              <w:t>ეროვნული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უმცირესობების</w:t>
            </w:r>
          </w:p>
          <w:p w14:paraId="78E7F0AB" w14:textId="77777777" w:rsidR="00A77425" w:rsidRPr="001E3500" w:rsidRDefault="00A77425" w:rsidP="00894E88">
            <w:pPr>
              <w:pStyle w:val="TableParagraph"/>
              <w:spacing w:line="260" w:lineRule="exact"/>
              <w:ind w:left="141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პროფესიული</w:t>
            </w:r>
            <w:r w:rsidRPr="001E3500">
              <w:rPr>
                <w:i/>
                <w:iCs/>
                <w:spacing w:val="-4"/>
              </w:rPr>
              <w:t xml:space="preserve"> </w:t>
            </w:r>
            <w:r w:rsidRPr="001E3500">
              <w:rPr>
                <w:i/>
                <w:iCs/>
              </w:rPr>
              <w:t>გადამზადება</w:t>
            </w:r>
          </w:p>
        </w:tc>
        <w:tc>
          <w:tcPr>
            <w:tcW w:w="2250" w:type="dxa"/>
            <w:vAlign w:val="center"/>
          </w:tcPr>
          <w:p w14:paraId="7508BA84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6AE85775" w14:textId="77777777" w:rsidR="00A77425" w:rsidRPr="001E3500" w:rsidRDefault="00A77425" w:rsidP="00894E88">
            <w:pPr>
              <w:pStyle w:val="TableParagraph"/>
              <w:spacing w:before="142"/>
              <w:ind w:left="211" w:right="207"/>
              <w:jc w:val="center"/>
            </w:pPr>
            <w:r>
              <w:t>541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6E7006EE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5AC6DA29" w14:textId="77777777" w:rsidR="00A77425" w:rsidRPr="001E3500" w:rsidRDefault="00A77425" w:rsidP="00894E88">
            <w:pPr>
              <w:pStyle w:val="TableParagraph"/>
              <w:spacing w:before="142"/>
              <w:ind w:left="211" w:right="207"/>
              <w:jc w:val="center"/>
            </w:pPr>
            <w:r w:rsidRPr="001E3500">
              <w:t>1,893,178</w:t>
            </w:r>
          </w:p>
        </w:tc>
      </w:tr>
      <w:tr w:rsidR="00A77425" w:rsidRPr="001E3500" w14:paraId="0D08F2EF" w14:textId="77777777" w:rsidTr="00894E88">
        <w:trPr>
          <w:trHeight w:val="1209"/>
        </w:trPr>
        <w:tc>
          <w:tcPr>
            <w:tcW w:w="2670" w:type="dxa"/>
            <w:vMerge/>
            <w:tcBorders>
              <w:top w:val="nil"/>
            </w:tcBorders>
            <w:vAlign w:val="center"/>
          </w:tcPr>
          <w:p w14:paraId="0043520A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31AEF4DE" w14:textId="77777777" w:rsidR="00A77425" w:rsidRPr="001E3500" w:rsidRDefault="00A77425" w:rsidP="00894E88">
            <w:pPr>
              <w:pStyle w:val="TableParagraph"/>
              <w:spacing w:before="103" w:line="367" w:lineRule="auto"/>
              <w:ind w:left="768" w:right="607" w:hanging="147"/>
              <w:jc w:val="center"/>
              <w:rPr>
                <w:i/>
                <w:iCs/>
              </w:rPr>
            </w:pPr>
            <w:r w:rsidRPr="001E3500">
              <w:t>2.1.8</w:t>
            </w:r>
            <w:r w:rsidRPr="001E3500">
              <w:rPr>
                <w:spacing w:val="-10"/>
              </w:rPr>
              <w:t xml:space="preserve"> </w:t>
            </w:r>
            <w:r w:rsidRPr="001E3500">
              <w:rPr>
                <w:i/>
                <w:iCs/>
              </w:rPr>
              <w:t>ხელოვნების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განვითარების</w:t>
            </w:r>
          </w:p>
          <w:p w14:paraId="1FF4BB13" w14:textId="77777777" w:rsidR="00A77425" w:rsidRPr="001E3500" w:rsidRDefault="00A77425" w:rsidP="00894E88">
            <w:pPr>
              <w:pStyle w:val="TableParagraph"/>
              <w:ind w:left="763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ღონისძიებები</w:t>
            </w:r>
          </w:p>
        </w:tc>
        <w:tc>
          <w:tcPr>
            <w:tcW w:w="2250" w:type="dxa"/>
            <w:vAlign w:val="center"/>
          </w:tcPr>
          <w:p w14:paraId="0AB98246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09C77E04" w14:textId="77777777" w:rsidR="00A77425" w:rsidRPr="001E3500" w:rsidRDefault="00A77425" w:rsidP="00894E88">
            <w:pPr>
              <w:pStyle w:val="TableParagraph"/>
              <w:spacing w:before="6"/>
              <w:jc w:val="center"/>
            </w:pPr>
          </w:p>
          <w:p w14:paraId="453A16FA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3,965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60903F26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18D375D7" w14:textId="77777777" w:rsidR="00A77425" w:rsidRPr="001E3500" w:rsidRDefault="00A77425" w:rsidP="00894E88">
            <w:pPr>
              <w:pStyle w:val="TableParagraph"/>
              <w:spacing w:before="6"/>
              <w:jc w:val="center"/>
            </w:pPr>
          </w:p>
          <w:p w14:paraId="035C7534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 w:rsidRPr="001E3500">
              <w:t>4,015,600</w:t>
            </w:r>
          </w:p>
        </w:tc>
      </w:tr>
      <w:tr w:rsidR="00A77425" w:rsidRPr="001E3500" w14:paraId="07CE0490" w14:textId="77777777" w:rsidTr="00894E88">
        <w:trPr>
          <w:trHeight w:val="805"/>
        </w:trPr>
        <w:tc>
          <w:tcPr>
            <w:tcW w:w="2670" w:type="dxa"/>
            <w:vMerge/>
            <w:tcBorders>
              <w:top w:val="nil"/>
            </w:tcBorders>
            <w:vAlign w:val="center"/>
          </w:tcPr>
          <w:p w14:paraId="2B5C604A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11E6C9D5" w14:textId="77777777" w:rsidR="00A77425" w:rsidRPr="001E3500" w:rsidRDefault="00A77425" w:rsidP="00894E88">
            <w:pPr>
              <w:pStyle w:val="TableParagraph"/>
              <w:spacing w:before="103" w:line="278" w:lineRule="auto"/>
              <w:ind w:left="266" w:right="251" w:firstLine="300"/>
              <w:jc w:val="center"/>
              <w:rPr>
                <w:i/>
                <w:iCs/>
              </w:rPr>
            </w:pPr>
            <w:r w:rsidRPr="001E3500">
              <w:t xml:space="preserve">2.1.9 </w:t>
            </w:r>
            <w:r w:rsidRPr="001E3500">
              <w:rPr>
                <w:i/>
                <w:iCs/>
              </w:rPr>
              <w:t>სახელოვნებო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განათლების</w:t>
            </w:r>
            <w:r w:rsidRPr="001E3500">
              <w:rPr>
                <w:i/>
                <w:iCs/>
                <w:spacing w:val="-10"/>
              </w:rPr>
              <w:t xml:space="preserve"> </w:t>
            </w:r>
            <w:r w:rsidRPr="001E3500">
              <w:rPr>
                <w:i/>
                <w:iCs/>
              </w:rPr>
              <w:t>ხელშეწყობა</w:t>
            </w:r>
          </w:p>
        </w:tc>
        <w:tc>
          <w:tcPr>
            <w:tcW w:w="2250" w:type="dxa"/>
            <w:vAlign w:val="center"/>
          </w:tcPr>
          <w:p w14:paraId="5DD9A6C6" w14:textId="77777777" w:rsidR="00A77425" w:rsidRPr="001E3500" w:rsidRDefault="00A77425" w:rsidP="00894E88">
            <w:pPr>
              <w:pStyle w:val="TableParagraph"/>
              <w:spacing w:before="103"/>
              <w:ind w:left="211" w:right="207"/>
              <w:jc w:val="center"/>
            </w:pPr>
            <w:r>
              <w:t>484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01DFF531" w14:textId="77777777" w:rsidR="00A77425" w:rsidRPr="001E3500" w:rsidRDefault="00A77425" w:rsidP="00894E88">
            <w:pPr>
              <w:pStyle w:val="TableParagraph"/>
              <w:spacing w:before="103"/>
              <w:ind w:left="211" w:right="207"/>
              <w:jc w:val="center"/>
            </w:pPr>
            <w:r>
              <w:t>512,972</w:t>
            </w:r>
          </w:p>
        </w:tc>
      </w:tr>
      <w:tr w:rsidR="00A77425" w:rsidRPr="001E3500" w14:paraId="5EAFD06A" w14:textId="77777777" w:rsidTr="00894E88">
        <w:trPr>
          <w:trHeight w:val="1614"/>
        </w:trPr>
        <w:tc>
          <w:tcPr>
            <w:tcW w:w="2670" w:type="dxa"/>
            <w:vMerge w:val="restart"/>
            <w:vAlign w:val="center"/>
          </w:tcPr>
          <w:p w14:paraId="0591BECB" w14:textId="77777777" w:rsidR="00A77425" w:rsidRPr="001E3500" w:rsidRDefault="00A77425" w:rsidP="00894E88">
            <w:pPr>
              <w:pStyle w:val="TableParagraph"/>
              <w:spacing w:before="149" w:line="276" w:lineRule="auto"/>
              <w:ind w:left="261" w:right="249" w:hanging="2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 xml:space="preserve">ამოცანა </w:t>
            </w:r>
            <w:r w:rsidRPr="001E3500">
              <w:t>2.2</w:t>
            </w:r>
            <w:r w:rsidRPr="001E3500">
              <w:rPr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ინფრასტრუქტურა</w:t>
            </w:r>
            <w:r w:rsidRPr="001E3500">
              <w:rPr>
                <w:i/>
                <w:iCs/>
                <w:spacing w:val="-9"/>
              </w:rPr>
              <w:t xml:space="preserve"> </w:t>
            </w:r>
            <w:r w:rsidRPr="001E3500">
              <w:rPr>
                <w:i/>
                <w:iCs/>
              </w:rPr>
              <w:t>და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>
              <w:rPr>
                <w:i/>
                <w:iCs/>
                <w:spacing w:val="-47"/>
                <w:lang w:val="ka-GE"/>
              </w:rPr>
              <w:t xml:space="preserve">     </w:t>
            </w:r>
            <w:r w:rsidRPr="001E3500">
              <w:rPr>
                <w:i/>
                <w:iCs/>
              </w:rPr>
              <w:t>სერვისები</w:t>
            </w:r>
            <w:r w:rsidRPr="001E3500">
              <w:t xml:space="preserve">. </w:t>
            </w:r>
            <w:r w:rsidRPr="001E3500">
              <w:rPr>
                <w:i/>
                <w:iCs/>
              </w:rPr>
              <w:t>სოფლის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ძირითადი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lastRenderedPageBreak/>
              <w:t>ინფრასტრუქტურის</w:t>
            </w:r>
          </w:p>
          <w:p w14:paraId="435117E0" w14:textId="77777777" w:rsidR="00A77425" w:rsidRPr="001E3500" w:rsidRDefault="00A77425" w:rsidP="00894E88">
            <w:pPr>
              <w:pStyle w:val="TableParagraph"/>
              <w:spacing w:before="100" w:line="276" w:lineRule="auto"/>
              <w:ind w:left="240" w:right="230" w:firstLine="1"/>
              <w:jc w:val="center"/>
              <w:rPr>
                <w:i/>
                <w:iCs/>
              </w:rPr>
            </w:pPr>
            <w:r w:rsidRPr="001E3500">
              <w:t>(</w:t>
            </w:r>
            <w:r w:rsidRPr="001E3500">
              <w:rPr>
                <w:i/>
                <w:iCs/>
              </w:rPr>
              <w:t>მათ შორის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კულტურული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მემკვიდრეობების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ძეგლებამდე</w:t>
            </w:r>
            <w:r w:rsidRPr="001E3500">
              <w:rPr>
                <w:i/>
                <w:iCs/>
                <w:spacing w:val="-9"/>
              </w:rPr>
              <w:t xml:space="preserve"> </w:t>
            </w:r>
            <w:r w:rsidRPr="001E3500">
              <w:rPr>
                <w:i/>
                <w:iCs/>
              </w:rPr>
              <w:t>მიმავალი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გზებისა</w:t>
            </w:r>
            <w:r w:rsidRPr="001E3500">
              <w:rPr>
                <w:i/>
                <w:iCs/>
                <w:spacing w:val="-1"/>
              </w:rPr>
              <w:t xml:space="preserve"> </w:t>
            </w:r>
            <w:r w:rsidRPr="001E3500">
              <w:rPr>
                <w:i/>
                <w:iCs/>
              </w:rPr>
              <w:t>და</w:t>
            </w:r>
          </w:p>
          <w:p w14:paraId="190DC86B" w14:textId="77777777" w:rsidR="00A77425" w:rsidRPr="00EF147A" w:rsidRDefault="00A77425" w:rsidP="00894E88">
            <w:pPr>
              <w:pStyle w:val="TableParagraph"/>
              <w:spacing w:before="102" w:line="276" w:lineRule="auto"/>
              <w:ind w:left="136" w:right="129" w:firstLine="4"/>
              <w:jc w:val="center"/>
              <w:rPr>
                <w:i/>
                <w:iCs/>
                <w:lang w:val="ka-GE"/>
              </w:rPr>
            </w:pPr>
            <w:r w:rsidRPr="001E3500">
              <w:rPr>
                <w:i/>
                <w:iCs/>
              </w:rPr>
              <w:t>შესაბამისი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ინფრასტრუქტურის</w:t>
            </w:r>
            <w:r w:rsidRPr="001E3500">
              <w:t>)</w:t>
            </w:r>
            <w:r w:rsidRPr="001E3500">
              <w:rPr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გაუმჯობესება და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ხარისხიანი</w:t>
            </w:r>
            <w:r w:rsidRPr="001E3500">
              <w:rPr>
                <w:i/>
                <w:iCs/>
                <w:spacing w:val="-13"/>
              </w:rPr>
              <w:t xml:space="preserve"> </w:t>
            </w:r>
            <w:r w:rsidRPr="001E3500">
              <w:rPr>
                <w:i/>
                <w:iCs/>
              </w:rPr>
              <w:t>სახელმწიფო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სერვისებით</w:t>
            </w:r>
            <w:r>
              <w:rPr>
                <w:i/>
                <w:iCs/>
                <w:lang w:val="ka-GE"/>
              </w:rPr>
              <w:t xml:space="preserve"> სარგებლობის ხელმისაწვდომობა</w:t>
            </w:r>
          </w:p>
        </w:tc>
        <w:tc>
          <w:tcPr>
            <w:tcW w:w="3180" w:type="dxa"/>
            <w:vAlign w:val="center"/>
          </w:tcPr>
          <w:p w14:paraId="40CE6DDD" w14:textId="77777777" w:rsidR="00A77425" w:rsidRPr="001E3500" w:rsidRDefault="00A77425" w:rsidP="00894E88">
            <w:pPr>
              <w:pStyle w:val="TableParagraph"/>
              <w:spacing w:before="103"/>
              <w:ind w:left="115" w:right="110"/>
              <w:jc w:val="center"/>
            </w:pPr>
            <w:r w:rsidRPr="001E3500">
              <w:lastRenderedPageBreak/>
              <w:t>2.2.1.</w:t>
            </w:r>
          </w:p>
          <w:p w14:paraId="4A598B94" w14:textId="77777777" w:rsidR="00A77425" w:rsidRPr="001E3500" w:rsidRDefault="00A77425" w:rsidP="00894E88">
            <w:pPr>
              <w:pStyle w:val="TableParagraph"/>
              <w:spacing w:before="41" w:line="276" w:lineRule="auto"/>
              <w:ind w:left="114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  <w:spacing w:val="-1"/>
              </w:rPr>
              <w:t>ზოგადსაგანმანათლებლო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დაწესებულებების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ინფრასტრუქტურის</w:t>
            </w:r>
          </w:p>
          <w:p w14:paraId="684C93DD" w14:textId="77777777" w:rsidR="00A77425" w:rsidRPr="001E3500" w:rsidRDefault="00A77425" w:rsidP="00894E88">
            <w:pPr>
              <w:pStyle w:val="TableParagraph"/>
              <w:spacing w:before="1"/>
              <w:ind w:left="114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განვითარება</w:t>
            </w:r>
          </w:p>
        </w:tc>
        <w:tc>
          <w:tcPr>
            <w:tcW w:w="2250" w:type="dxa"/>
            <w:vAlign w:val="center"/>
          </w:tcPr>
          <w:p w14:paraId="5CD18317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6C9EE238" w14:textId="77777777" w:rsidR="00A77425" w:rsidRPr="001E3500" w:rsidRDefault="00A77425" w:rsidP="00894E88">
            <w:pPr>
              <w:pStyle w:val="TableParagraph"/>
              <w:spacing w:before="8"/>
              <w:jc w:val="center"/>
            </w:pPr>
          </w:p>
          <w:p w14:paraId="26596885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14,223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4F0B78A1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061F88D1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02D0629E" w14:textId="77777777" w:rsidR="00A77425" w:rsidRDefault="00A77425" w:rsidP="00894E88">
            <w:pPr>
              <w:pStyle w:val="TableParagraph"/>
              <w:ind w:left="211" w:right="207"/>
              <w:jc w:val="center"/>
            </w:pPr>
          </w:p>
          <w:p w14:paraId="0F63ECB7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14,785,153</w:t>
            </w:r>
          </w:p>
          <w:p w14:paraId="077CED7F" w14:textId="77777777" w:rsidR="00A77425" w:rsidRPr="001E3500" w:rsidRDefault="00A77425" w:rsidP="00894E88">
            <w:pPr>
              <w:pStyle w:val="TableParagraph"/>
              <w:ind w:left="268" w:right="262"/>
              <w:jc w:val="center"/>
            </w:pPr>
          </w:p>
        </w:tc>
      </w:tr>
      <w:tr w:rsidR="00A77425" w:rsidRPr="001E3500" w14:paraId="353BBAAF" w14:textId="77777777" w:rsidTr="00894E88">
        <w:trPr>
          <w:trHeight w:val="1615"/>
        </w:trPr>
        <w:tc>
          <w:tcPr>
            <w:tcW w:w="2670" w:type="dxa"/>
            <w:vMerge/>
            <w:vAlign w:val="center"/>
          </w:tcPr>
          <w:p w14:paraId="19DB63F4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10963B45" w14:textId="77777777" w:rsidR="00A77425" w:rsidRPr="001E3500" w:rsidRDefault="00A77425" w:rsidP="00894E88">
            <w:pPr>
              <w:pStyle w:val="TableParagraph"/>
              <w:spacing w:before="103" w:line="276" w:lineRule="auto"/>
              <w:ind w:left="463" w:right="451" w:firstLine="93"/>
              <w:jc w:val="center"/>
              <w:rPr>
                <w:i/>
                <w:iCs/>
              </w:rPr>
            </w:pPr>
            <w:r w:rsidRPr="001E3500">
              <w:t xml:space="preserve">2.2.2 </w:t>
            </w:r>
            <w:r w:rsidRPr="001E3500">
              <w:rPr>
                <w:i/>
                <w:iCs/>
              </w:rPr>
              <w:t>პროფესიული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  <w:spacing w:val="-1"/>
              </w:rPr>
              <w:t>საგანანმანათლებლო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დაწესებულებების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>
              <w:rPr>
                <w:i/>
                <w:iCs/>
              </w:rPr>
              <w:t>ინფრასტრუქტუ</w:t>
            </w:r>
            <w:r w:rsidRPr="001E3500">
              <w:rPr>
                <w:i/>
                <w:iCs/>
              </w:rPr>
              <w:t>ის</w:t>
            </w:r>
          </w:p>
          <w:p w14:paraId="6E6C7F4F" w14:textId="77777777" w:rsidR="00A77425" w:rsidRPr="001E3500" w:rsidRDefault="00A77425" w:rsidP="00894E88">
            <w:pPr>
              <w:pStyle w:val="TableParagraph"/>
              <w:spacing w:before="1"/>
              <w:ind w:left="833"/>
              <w:rPr>
                <w:i/>
                <w:iCs/>
              </w:rPr>
            </w:pPr>
            <w:r w:rsidRPr="001E3500">
              <w:rPr>
                <w:i/>
                <w:iCs/>
              </w:rPr>
              <w:t>განვითარება</w:t>
            </w:r>
          </w:p>
        </w:tc>
        <w:tc>
          <w:tcPr>
            <w:tcW w:w="2250" w:type="dxa"/>
            <w:vAlign w:val="center"/>
          </w:tcPr>
          <w:p w14:paraId="535CF136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2F9E73AB" w14:textId="77777777" w:rsidR="00A77425" w:rsidRPr="001E3500" w:rsidRDefault="00A77425" w:rsidP="00894E88">
            <w:pPr>
              <w:pStyle w:val="TableParagraph"/>
              <w:spacing w:before="6"/>
              <w:jc w:val="center"/>
            </w:pPr>
          </w:p>
          <w:p w14:paraId="6CC832CC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5,198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5751A77B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7292FEC2" w14:textId="77777777" w:rsidR="00A77425" w:rsidRPr="001E3500" w:rsidRDefault="00A77425" w:rsidP="00894E88">
            <w:pPr>
              <w:pStyle w:val="TableParagraph"/>
              <w:spacing w:before="10"/>
              <w:jc w:val="center"/>
            </w:pPr>
          </w:p>
          <w:p w14:paraId="0C4459F5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18,056,111</w:t>
            </w:r>
          </w:p>
        </w:tc>
      </w:tr>
      <w:tr w:rsidR="00A77425" w:rsidRPr="001E3500" w14:paraId="6891BD4E" w14:textId="77777777" w:rsidTr="00894E88">
        <w:trPr>
          <w:trHeight w:val="1686"/>
        </w:trPr>
        <w:tc>
          <w:tcPr>
            <w:tcW w:w="2670" w:type="dxa"/>
            <w:vMerge/>
            <w:vAlign w:val="center"/>
          </w:tcPr>
          <w:p w14:paraId="4F75ABA2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vAlign w:val="center"/>
          </w:tcPr>
          <w:p w14:paraId="70463A71" w14:textId="77777777" w:rsidR="00A77425" w:rsidRPr="001E3500" w:rsidRDefault="00A77425" w:rsidP="00894E88">
            <w:pPr>
              <w:pStyle w:val="TableParagraph"/>
              <w:spacing w:before="103" w:line="276" w:lineRule="auto"/>
              <w:ind w:left="653" w:right="442" w:hanging="202"/>
              <w:jc w:val="center"/>
              <w:rPr>
                <w:i/>
                <w:iCs/>
              </w:rPr>
            </w:pPr>
            <w:r w:rsidRPr="001E3500">
              <w:t>2.2.3</w:t>
            </w:r>
            <w:r w:rsidRPr="001E3500">
              <w:rPr>
                <w:spacing w:val="-8"/>
              </w:rPr>
              <w:t xml:space="preserve"> </w:t>
            </w:r>
            <w:r w:rsidRPr="001E3500">
              <w:rPr>
                <w:i/>
                <w:iCs/>
              </w:rPr>
              <w:t>საჯარო</w:t>
            </w:r>
            <w:r w:rsidRPr="001E3500">
              <w:rPr>
                <w:i/>
                <w:iCs/>
                <w:spacing w:val="-8"/>
              </w:rPr>
              <w:t xml:space="preserve"> </w:t>
            </w:r>
            <w:r w:rsidRPr="001E3500">
              <w:rPr>
                <w:i/>
                <w:iCs/>
              </w:rPr>
              <w:t>სკოლის</w:t>
            </w:r>
            <w:r w:rsidRPr="001E3500">
              <w:rPr>
                <w:i/>
                <w:iCs/>
                <w:spacing w:val="-47"/>
              </w:rPr>
              <w:t xml:space="preserve"> </w:t>
            </w:r>
            <w:r w:rsidRPr="001E3500">
              <w:rPr>
                <w:i/>
                <w:iCs/>
              </w:rPr>
              <w:t>მოსწავლეების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ტრანსპორტით</w:t>
            </w:r>
            <w:r w:rsidRPr="001E3500">
              <w:rPr>
                <w:i/>
                <w:iCs/>
                <w:spacing w:val="1"/>
              </w:rPr>
              <w:t xml:space="preserve"> </w:t>
            </w:r>
            <w:r w:rsidRPr="001E3500">
              <w:rPr>
                <w:i/>
                <w:iCs/>
              </w:rPr>
              <w:t>უზრუნველყოფა</w:t>
            </w:r>
          </w:p>
        </w:tc>
        <w:tc>
          <w:tcPr>
            <w:tcW w:w="2250" w:type="dxa"/>
            <w:vAlign w:val="center"/>
          </w:tcPr>
          <w:p w14:paraId="513D0406" w14:textId="77777777" w:rsidR="00A77425" w:rsidRPr="001E3500" w:rsidRDefault="00A77425" w:rsidP="00894E88">
            <w:pPr>
              <w:pStyle w:val="TableParagraph"/>
              <w:jc w:val="center"/>
            </w:pPr>
          </w:p>
          <w:p w14:paraId="2CD04780" w14:textId="77777777" w:rsidR="00A77425" w:rsidRPr="001E3500" w:rsidRDefault="00A77425" w:rsidP="00894E88">
            <w:pPr>
              <w:pStyle w:val="TableParagraph"/>
              <w:spacing w:before="2"/>
              <w:jc w:val="center"/>
            </w:pPr>
          </w:p>
          <w:p w14:paraId="4D53D3DD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12,735</w:t>
            </w:r>
            <w:r w:rsidRPr="001E3500">
              <w:t>,000</w:t>
            </w:r>
          </w:p>
        </w:tc>
        <w:tc>
          <w:tcPr>
            <w:tcW w:w="2088" w:type="dxa"/>
            <w:vAlign w:val="center"/>
          </w:tcPr>
          <w:p w14:paraId="23F3A160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</w:p>
          <w:p w14:paraId="54829C6B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</w:p>
          <w:p w14:paraId="31B785B8" w14:textId="77777777" w:rsidR="00A77425" w:rsidRPr="001E3500" w:rsidRDefault="00A77425" w:rsidP="00894E88">
            <w:pPr>
              <w:pStyle w:val="TableParagraph"/>
              <w:ind w:left="211" w:right="207"/>
              <w:jc w:val="center"/>
            </w:pPr>
            <w:r>
              <w:t>10,852,240</w:t>
            </w:r>
          </w:p>
        </w:tc>
      </w:tr>
      <w:tr w:rsidR="00A77425" w:rsidRPr="001E3500" w14:paraId="2587C57C" w14:textId="77777777" w:rsidTr="00894E88">
        <w:trPr>
          <w:trHeight w:val="103"/>
        </w:trPr>
        <w:tc>
          <w:tcPr>
            <w:tcW w:w="2670" w:type="dxa"/>
            <w:vMerge/>
            <w:vAlign w:val="center"/>
          </w:tcPr>
          <w:p w14:paraId="3A1854E5" w14:textId="77777777" w:rsidR="00A77425" w:rsidRPr="001E3500" w:rsidRDefault="00A77425" w:rsidP="00894E88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3180" w:type="dxa"/>
            <w:tcBorders>
              <w:bottom w:val="nil"/>
            </w:tcBorders>
            <w:vAlign w:val="center"/>
          </w:tcPr>
          <w:p w14:paraId="527D9CD2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37F61701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76DD5EB9" w14:textId="77777777" w:rsidR="00A77425" w:rsidRPr="001E3500" w:rsidRDefault="00A77425" w:rsidP="00894E88">
            <w:pPr>
              <w:pStyle w:val="TableParagraph"/>
              <w:jc w:val="center"/>
            </w:pPr>
          </w:p>
        </w:tc>
      </w:tr>
      <w:tr w:rsidR="00A77425" w:rsidRPr="001E3500" w14:paraId="12FF4EF5" w14:textId="77777777" w:rsidTr="00894E88">
        <w:trPr>
          <w:trHeight w:val="308"/>
        </w:trPr>
        <w:tc>
          <w:tcPr>
            <w:tcW w:w="2670" w:type="dxa"/>
            <w:vMerge/>
            <w:vAlign w:val="center"/>
          </w:tcPr>
          <w:p w14:paraId="64AFFDA3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14:paraId="4EA23D04" w14:textId="77777777" w:rsidR="00A77425" w:rsidRPr="001E3500" w:rsidRDefault="00A77425" w:rsidP="00894E88">
            <w:pPr>
              <w:pStyle w:val="TableParagraph"/>
              <w:ind w:left="377"/>
              <w:jc w:val="center"/>
              <w:rPr>
                <w:i/>
                <w:iCs/>
              </w:rPr>
            </w:pPr>
            <w:r w:rsidRPr="001E3500">
              <w:t>2.2.5</w:t>
            </w:r>
            <w:r w:rsidRPr="001E3500">
              <w:rPr>
                <w:spacing w:val="-5"/>
              </w:rPr>
              <w:t xml:space="preserve"> </w:t>
            </w:r>
            <w:r w:rsidRPr="001E3500">
              <w:rPr>
                <w:i/>
                <w:iCs/>
              </w:rPr>
              <w:t>მოსწავლეთათვის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410BA462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088" w:type="dxa"/>
            <w:tcBorders>
              <w:top w:val="nil"/>
              <w:bottom w:val="nil"/>
            </w:tcBorders>
            <w:vAlign w:val="center"/>
          </w:tcPr>
          <w:p w14:paraId="76AE2CF3" w14:textId="77777777" w:rsidR="00A77425" w:rsidRPr="001E3500" w:rsidRDefault="00A77425" w:rsidP="00894E88">
            <w:pPr>
              <w:pStyle w:val="TableParagraph"/>
              <w:rPr>
                <w:i/>
                <w:iCs/>
              </w:rPr>
            </w:pPr>
          </w:p>
        </w:tc>
      </w:tr>
      <w:tr w:rsidR="00A77425" w:rsidRPr="001E3500" w14:paraId="1CE18CAB" w14:textId="77777777" w:rsidTr="00894E88">
        <w:trPr>
          <w:trHeight w:val="606"/>
        </w:trPr>
        <w:tc>
          <w:tcPr>
            <w:tcW w:w="2670" w:type="dxa"/>
            <w:vMerge/>
            <w:vAlign w:val="center"/>
          </w:tcPr>
          <w:p w14:paraId="6784B709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14:paraId="696ED0A6" w14:textId="77777777" w:rsidR="00A77425" w:rsidRPr="001E3500" w:rsidRDefault="00A77425" w:rsidP="00894E88">
            <w:pPr>
              <w:pStyle w:val="TableParagraph"/>
              <w:spacing w:line="260" w:lineRule="exact"/>
              <w:ind w:left="114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ფსიქო</w:t>
            </w:r>
            <w:r w:rsidRPr="001E3500">
              <w:t>-</w:t>
            </w:r>
            <w:r w:rsidRPr="001E3500">
              <w:rPr>
                <w:i/>
                <w:iCs/>
              </w:rPr>
              <w:t>სოციალური</w:t>
            </w:r>
          </w:p>
          <w:p w14:paraId="5B475E39" w14:textId="77777777" w:rsidR="00A77425" w:rsidRPr="001E3500" w:rsidRDefault="00A77425" w:rsidP="00894E88">
            <w:pPr>
              <w:pStyle w:val="TableParagraph"/>
              <w:spacing w:before="39"/>
              <w:ind w:left="116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მომსახურების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5BF69C74" w14:textId="77777777" w:rsidR="00A77425" w:rsidRPr="004627B5" w:rsidRDefault="00A77425" w:rsidP="00894E88">
            <w:pPr>
              <w:pStyle w:val="TableParagraph"/>
              <w:spacing w:before="147"/>
              <w:ind w:left="211" w:right="207"/>
              <w:jc w:val="center"/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center"/>
          </w:tcPr>
          <w:p w14:paraId="1EDCEFA0" w14:textId="77777777" w:rsidR="00A77425" w:rsidRPr="004627B5" w:rsidRDefault="00A77425" w:rsidP="00894E88">
            <w:pPr>
              <w:pStyle w:val="TableParagraph"/>
              <w:spacing w:before="39"/>
              <w:ind w:right="262"/>
              <w:jc w:val="center"/>
              <w:rPr>
                <w:iCs/>
                <w:lang w:val="ka-GE"/>
              </w:rPr>
            </w:pPr>
            <w:r w:rsidRPr="004627B5">
              <w:rPr>
                <w:iCs/>
                <w:lang w:val="ka-GE"/>
              </w:rPr>
              <w:t>0</w:t>
            </w:r>
          </w:p>
        </w:tc>
      </w:tr>
      <w:tr w:rsidR="00A77425" w:rsidRPr="001E3500" w14:paraId="3F8D2F83" w14:textId="77777777" w:rsidTr="00894E88">
        <w:trPr>
          <w:trHeight w:val="294"/>
        </w:trPr>
        <w:tc>
          <w:tcPr>
            <w:tcW w:w="2670" w:type="dxa"/>
            <w:vMerge/>
            <w:vAlign w:val="center"/>
          </w:tcPr>
          <w:p w14:paraId="13DE30CC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top w:val="nil"/>
            </w:tcBorders>
            <w:vAlign w:val="center"/>
          </w:tcPr>
          <w:p w14:paraId="4E02D02F" w14:textId="77777777" w:rsidR="00A77425" w:rsidRPr="001E3500" w:rsidRDefault="00A77425" w:rsidP="00894E88">
            <w:pPr>
              <w:pStyle w:val="TableParagraph"/>
              <w:spacing w:line="259" w:lineRule="exact"/>
              <w:ind w:left="111" w:right="110"/>
              <w:jc w:val="center"/>
            </w:pPr>
            <w:r w:rsidRPr="001E3500">
              <w:rPr>
                <w:i/>
                <w:iCs/>
              </w:rPr>
              <w:t>უზრუნველყოფა</w:t>
            </w:r>
          </w:p>
        </w:tc>
        <w:tc>
          <w:tcPr>
            <w:tcW w:w="2250" w:type="dxa"/>
            <w:tcBorders>
              <w:top w:val="nil"/>
            </w:tcBorders>
            <w:vAlign w:val="center"/>
          </w:tcPr>
          <w:p w14:paraId="5CF97F40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088" w:type="dxa"/>
            <w:tcBorders>
              <w:top w:val="nil"/>
            </w:tcBorders>
            <w:vAlign w:val="center"/>
          </w:tcPr>
          <w:p w14:paraId="6A93B4D5" w14:textId="77777777" w:rsidR="00A77425" w:rsidRPr="001E3500" w:rsidRDefault="00A77425" w:rsidP="00894E88">
            <w:pPr>
              <w:pStyle w:val="TableParagraph"/>
              <w:spacing w:line="259" w:lineRule="exact"/>
              <w:ind w:right="699"/>
              <w:jc w:val="center"/>
              <w:rPr>
                <w:i/>
                <w:iCs/>
              </w:rPr>
            </w:pPr>
          </w:p>
        </w:tc>
      </w:tr>
      <w:tr w:rsidR="00A77425" w:rsidRPr="001E3500" w14:paraId="5AEE31FD" w14:textId="77777777" w:rsidTr="00894E88">
        <w:trPr>
          <w:trHeight w:val="411"/>
        </w:trPr>
        <w:tc>
          <w:tcPr>
            <w:tcW w:w="2670" w:type="dxa"/>
            <w:vMerge/>
            <w:vAlign w:val="center"/>
          </w:tcPr>
          <w:p w14:paraId="26649027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bottom w:val="nil"/>
            </w:tcBorders>
            <w:vAlign w:val="center"/>
          </w:tcPr>
          <w:p w14:paraId="7AFB00A8" w14:textId="77777777" w:rsidR="00A77425" w:rsidRPr="001E3500" w:rsidRDefault="00A77425" w:rsidP="00894E88">
            <w:pPr>
              <w:pStyle w:val="TableParagraph"/>
              <w:spacing w:before="103"/>
              <w:ind w:left="564"/>
              <w:jc w:val="center"/>
              <w:rPr>
                <w:i/>
                <w:iCs/>
              </w:rPr>
            </w:pPr>
            <w:r w:rsidRPr="001E3500">
              <w:t>2.2.12</w:t>
            </w:r>
            <w:r w:rsidRPr="001E3500">
              <w:rPr>
                <w:spacing w:val="-3"/>
              </w:rPr>
              <w:t xml:space="preserve"> </w:t>
            </w:r>
            <w:r w:rsidRPr="001E3500">
              <w:rPr>
                <w:i/>
                <w:iCs/>
              </w:rPr>
              <w:t>მაღალმთიან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14:paraId="0A551ABB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088" w:type="dxa"/>
            <w:tcBorders>
              <w:bottom w:val="nil"/>
            </w:tcBorders>
            <w:vAlign w:val="center"/>
          </w:tcPr>
          <w:p w14:paraId="7DEF2869" w14:textId="77777777" w:rsidR="00A77425" w:rsidRPr="001E3500" w:rsidRDefault="00A77425" w:rsidP="00894E88">
            <w:pPr>
              <w:pStyle w:val="TableParagraph"/>
              <w:jc w:val="center"/>
            </w:pPr>
          </w:p>
        </w:tc>
      </w:tr>
      <w:tr w:rsidR="00A77425" w:rsidRPr="001E3500" w14:paraId="339111FE" w14:textId="77777777" w:rsidTr="00894E88">
        <w:trPr>
          <w:trHeight w:val="303"/>
        </w:trPr>
        <w:tc>
          <w:tcPr>
            <w:tcW w:w="2670" w:type="dxa"/>
            <w:vMerge/>
            <w:vAlign w:val="center"/>
          </w:tcPr>
          <w:p w14:paraId="7F009BD6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14:paraId="55675448" w14:textId="77777777" w:rsidR="00A77425" w:rsidRPr="001E3500" w:rsidRDefault="00A77425" w:rsidP="00894E88">
            <w:pPr>
              <w:pStyle w:val="TableParagraph"/>
              <w:spacing w:line="260" w:lineRule="exact"/>
              <w:ind w:left="113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დასახლებებში</w:t>
            </w:r>
            <w:r w:rsidRPr="001E3500">
              <w:rPr>
                <w:i/>
                <w:iCs/>
                <w:spacing w:val="-6"/>
              </w:rPr>
              <w:t xml:space="preserve"> </w:t>
            </w:r>
            <w:r w:rsidRPr="001E3500">
              <w:rPr>
                <w:i/>
                <w:iCs/>
              </w:rPr>
              <w:t>სპორტის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78192B97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088" w:type="dxa"/>
            <w:tcBorders>
              <w:top w:val="nil"/>
              <w:bottom w:val="nil"/>
            </w:tcBorders>
            <w:vAlign w:val="center"/>
          </w:tcPr>
          <w:p w14:paraId="78AA2D19" w14:textId="77777777" w:rsidR="00A77425" w:rsidRPr="001E3500" w:rsidRDefault="00A77425" w:rsidP="00894E88">
            <w:pPr>
              <w:pStyle w:val="TableParagraph"/>
              <w:jc w:val="center"/>
            </w:pPr>
          </w:p>
        </w:tc>
      </w:tr>
      <w:tr w:rsidR="00A77425" w:rsidRPr="001E3500" w14:paraId="7835EFD0" w14:textId="77777777" w:rsidTr="00894E88">
        <w:trPr>
          <w:trHeight w:val="304"/>
        </w:trPr>
        <w:tc>
          <w:tcPr>
            <w:tcW w:w="2670" w:type="dxa"/>
            <w:vMerge/>
            <w:vAlign w:val="center"/>
          </w:tcPr>
          <w:p w14:paraId="5F6C0521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14:paraId="4E0DA43F" w14:textId="77777777" w:rsidR="00A77425" w:rsidRPr="001E3500" w:rsidRDefault="00A77425" w:rsidP="00894E88">
            <w:pPr>
              <w:pStyle w:val="TableParagraph"/>
              <w:spacing w:line="261" w:lineRule="exact"/>
              <w:ind w:left="114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სფეროში</w:t>
            </w:r>
            <w:r w:rsidRPr="001E3500">
              <w:rPr>
                <w:i/>
                <w:iCs/>
                <w:spacing w:val="-6"/>
              </w:rPr>
              <w:t xml:space="preserve"> </w:t>
            </w:r>
            <w:r w:rsidRPr="001E3500">
              <w:rPr>
                <w:i/>
                <w:iCs/>
              </w:rPr>
              <w:t>დასაქმებული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7C62D5E1" w14:textId="77777777" w:rsidR="00A77425" w:rsidRPr="001E3500" w:rsidRDefault="00A77425" w:rsidP="00894E88">
            <w:pPr>
              <w:pStyle w:val="TableParagraph"/>
              <w:spacing w:line="259" w:lineRule="exact"/>
              <w:ind w:left="211" w:right="207"/>
              <w:jc w:val="center"/>
            </w:pPr>
            <w:r w:rsidRPr="001E3500">
              <w:t>250,000</w:t>
            </w:r>
          </w:p>
        </w:tc>
        <w:tc>
          <w:tcPr>
            <w:tcW w:w="2088" w:type="dxa"/>
            <w:tcBorders>
              <w:top w:val="nil"/>
              <w:bottom w:val="nil"/>
            </w:tcBorders>
            <w:vAlign w:val="center"/>
          </w:tcPr>
          <w:p w14:paraId="76B42680" w14:textId="77777777" w:rsidR="00A77425" w:rsidRPr="001E3500" w:rsidRDefault="00A77425" w:rsidP="00894E88">
            <w:pPr>
              <w:pStyle w:val="TableParagraph"/>
              <w:spacing w:line="259" w:lineRule="exact"/>
              <w:ind w:left="211" w:right="207"/>
              <w:jc w:val="center"/>
            </w:pPr>
            <w:r>
              <w:t>248,540</w:t>
            </w:r>
          </w:p>
        </w:tc>
      </w:tr>
      <w:tr w:rsidR="00A77425" w:rsidRPr="001E3500" w14:paraId="287B4B50" w14:textId="77777777" w:rsidTr="00894E88">
        <w:trPr>
          <w:trHeight w:val="302"/>
        </w:trPr>
        <w:tc>
          <w:tcPr>
            <w:tcW w:w="2670" w:type="dxa"/>
            <w:vMerge/>
            <w:vAlign w:val="center"/>
          </w:tcPr>
          <w:p w14:paraId="483DED62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top w:val="nil"/>
              <w:bottom w:val="nil"/>
            </w:tcBorders>
            <w:vAlign w:val="center"/>
          </w:tcPr>
          <w:p w14:paraId="0AC894F5" w14:textId="77777777" w:rsidR="00A77425" w:rsidRPr="001E3500" w:rsidRDefault="00A77425" w:rsidP="00894E88">
            <w:pPr>
              <w:pStyle w:val="TableParagraph"/>
              <w:spacing w:line="259" w:lineRule="exact"/>
              <w:ind w:left="116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მწვრთნელებისთვის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center"/>
          </w:tcPr>
          <w:p w14:paraId="4C073200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088" w:type="dxa"/>
            <w:tcBorders>
              <w:top w:val="nil"/>
              <w:bottom w:val="nil"/>
            </w:tcBorders>
            <w:vAlign w:val="center"/>
          </w:tcPr>
          <w:p w14:paraId="4B161047" w14:textId="77777777" w:rsidR="00A77425" w:rsidRPr="001E3500" w:rsidRDefault="00A77425" w:rsidP="00894E88">
            <w:pPr>
              <w:pStyle w:val="TableParagraph"/>
              <w:jc w:val="center"/>
            </w:pPr>
          </w:p>
        </w:tc>
      </w:tr>
      <w:tr w:rsidR="00A77425" w:rsidRPr="001E3500" w14:paraId="063FB1E3" w14:textId="77777777" w:rsidTr="00894E88">
        <w:trPr>
          <w:trHeight w:val="287"/>
        </w:trPr>
        <w:tc>
          <w:tcPr>
            <w:tcW w:w="2670" w:type="dxa"/>
            <w:vMerge/>
            <w:vAlign w:val="center"/>
          </w:tcPr>
          <w:p w14:paraId="1D04F589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3180" w:type="dxa"/>
            <w:tcBorders>
              <w:top w:val="nil"/>
            </w:tcBorders>
            <w:vAlign w:val="center"/>
          </w:tcPr>
          <w:p w14:paraId="624C4875" w14:textId="77777777" w:rsidR="00A77425" w:rsidRPr="001E3500" w:rsidRDefault="00A77425" w:rsidP="00894E88">
            <w:pPr>
              <w:pStyle w:val="TableParagraph"/>
              <w:spacing w:line="259" w:lineRule="exact"/>
              <w:ind w:left="114" w:right="110"/>
              <w:jc w:val="center"/>
              <w:rPr>
                <w:i/>
                <w:iCs/>
              </w:rPr>
            </w:pPr>
            <w:r w:rsidRPr="001E3500">
              <w:rPr>
                <w:i/>
                <w:iCs/>
              </w:rPr>
              <w:t>ფინანსური</w:t>
            </w:r>
            <w:r w:rsidRPr="001E3500">
              <w:rPr>
                <w:i/>
                <w:iCs/>
                <w:spacing w:val="-6"/>
              </w:rPr>
              <w:t xml:space="preserve"> </w:t>
            </w:r>
            <w:r w:rsidRPr="001E3500">
              <w:rPr>
                <w:i/>
                <w:iCs/>
              </w:rPr>
              <w:t>დახმარება</w:t>
            </w:r>
          </w:p>
        </w:tc>
        <w:tc>
          <w:tcPr>
            <w:tcW w:w="2250" w:type="dxa"/>
            <w:tcBorders>
              <w:top w:val="nil"/>
              <w:bottom w:val="single" w:sz="8" w:space="0" w:color="000000"/>
            </w:tcBorders>
            <w:vAlign w:val="center"/>
          </w:tcPr>
          <w:p w14:paraId="2384997B" w14:textId="77777777" w:rsidR="00A77425" w:rsidRPr="001E3500" w:rsidRDefault="00A77425" w:rsidP="00894E88">
            <w:pPr>
              <w:pStyle w:val="TableParagraph"/>
              <w:jc w:val="center"/>
            </w:pPr>
          </w:p>
        </w:tc>
        <w:tc>
          <w:tcPr>
            <w:tcW w:w="2088" w:type="dxa"/>
            <w:tcBorders>
              <w:top w:val="nil"/>
              <w:bottom w:val="single" w:sz="8" w:space="0" w:color="000000"/>
            </w:tcBorders>
            <w:vAlign w:val="center"/>
          </w:tcPr>
          <w:p w14:paraId="3100C985" w14:textId="77777777" w:rsidR="00A77425" w:rsidRPr="001E3500" w:rsidRDefault="00A77425" w:rsidP="00894E88">
            <w:pPr>
              <w:pStyle w:val="TableParagraph"/>
              <w:jc w:val="center"/>
            </w:pPr>
          </w:p>
        </w:tc>
      </w:tr>
    </w:tbl>
    <w:p w14:paraId="5497F847" w14:textId="77777777" w:rsidR="00A77425" w:rsidRDefault="00A77425" w:rsidP="00A77425">
      <w:pPr>
        <w:jc w:val="both"/>
        <w:rPr>
          <w:rFonts w:ascii="Sylfaen" w:hAnsi="Sylfaen"/>
          <w:b/>
          <w:lang w:val="ka-GE"/>
        </w:rPr>
      </w:pPr>
    </w:p>
    <w:p w14:paraId="651C9914" w14:textId="77777777" w:rsidR="00A77425" w:rsidRPr="00A72CF1" w:rsidRDefault="00A77425" w:rsidP="00A77425">
      <w:pPr>
        <w:jc w:val="both"/>
        <w:rPr>
          <w:rFonts w:ascii="Sylfaen" w:hAnsi="Sylfaen"/>
          <w:b/>
          <w:lang w:val="ka-GE"/>
        </w:rPr>
      </w:pPr>
      <w:r w:rsidRPr="00D678F2">
        <w:rPr>
          <w:rFonts w:ascii="Sylfaen" w:hAnsi="Sylfaen"/>
          <w:b/>
          <w:lang w:val="ka-GE"/>
        </w:rPr>
        <w:t xml:space="preserve">ENPARD lll-ის </w:t>
      </w:r>
      <w:r>
        <w:rPr>
          <w:rFonts w:ascii="Sylfaen" w:hAnsi="Sylfaen"/>
          <w:b/>
          <w:lang w:val="ka-GE"/>
        </w:rPr>
        <w:t>2.2.3</w:t>
      </w:r>
      <w:r w:rsidRPr="00D678F2">
        <w:rPr>
          <w:rFonts w:ascii="Sylfaen" w:hAnsi="Sylfaen"/>
          <w:b/>
          <w:lang w:val="ka-GE"/>
        </w:rPr>
        <w:t xml:space="preserve"> ინდიკატორი:</w:t>
      </w:r>
    </w:p>
    <w:p w14:paraId="15297394" w14:textId="77777777" w:rsidR="00A77425" w:rsidRPr="001E3500" w:rsidRDefault="00A77425" w:rsidP="00A77425">
      <w:pPr>
        <w:spacing w:line="360" w:lineRule="auto"/>
        <w:jc w:val="both"/>
        <w:rPr>
          <w:rFonts w:ascii="Sylfaen" w:hAnsi="Sylfaen"/>
          <w:lang w:val="ka-GE"/>
        </w:rPr>
      </w:pPr>
      <w:r w:rsidRPr="001E3500">
        <w:rPr>
          <w:rFonts w:ascii="Sylfaen" w:hAnsi="Sylfaen" w:cs="Calibri"/>
          <w:color w:val="201F1E"/>
          <w:shd w:val="clear" w:color="auto" w:fill="FFFFFF"/>
          <w:lang w:val="ka-GE"/>
        </w:rPr>
        <w:t>ევროკავშირსა და საქართველოს შორის 04.12.2017 წლის დაფინანსების ხელშეკრულებით (ევროპის სამეზობლო პროგრამა საქართველოს სოფლის მეურნეობისა და სოფლის განვითარებისთვის (ENPA</w:t>
      </w:r>
      <w:r>
        <w:rPr>
          <w:rFonts w:ascii="Sylfaen" w:hAnsi="Sylfaen" w:cs="Calibri"/>
          <w:color w:val="201F1E"/>
          <w:shd w:val="clear" w:color="auto" w:fill="FFFFFF"/>
        </w:rPr>
        <w:t>RD</w:t>
      </w:r>
      <w:r w:rsidRPr="001E3500">
        <w:rPr>
          <w:rFonts w:ascii="Sylfaen" w:hAnsi="Sylfaen" w:cs="Calibri"/>
          <w:color w:val="201F1E"/>
          <w:shd w:val="clear" w:color="auto" w:fill="FFFFFF"/>
          <w:lang w:val="ka-GE"/>
        </w:rPr>
        <w:t xml:space="preserve"> </w:t>
      </w:r>
      <w:r>
        <w:rPr>
          <w:rFonts w:ascii="Sylfaen" w:hAnsi="Sylfaen" w:cs="Calibri"/>
          <w:color w:val="201F1E"/>
          <w:shd w:val="clear" w:color="auto" w:fill="FFFFFF"/>
          <w:lang w:val="ka-GE"/>
        </w:rPr>
        <w:t>G</w:t>
      </w:r>
      <w:r>
        <w:rPr>
          <w:rFonts w:ascii="Sylfaen" w:hAnsi="Sylfaen" w:cs="Calibri"/>
          <w:color w:val="201F1E"/>
          <w:shd w:val="clear" w:color="auto" w:fill="FFFFFF"/>
        </w:rPr>
        <w:t>eor</w:t>
      </w:r>
      <w:r>
        <w:rPr>
          <w:rFonts w:ascii="Sylfaen" w:hAnsi="Sylfaen" w:cs="Calibri"/>
          <w:color w:val="201F1E"/>
          <w:shd w:val="clear" w:color="auto" w:fill="FFFFFF"/>
          <w:lang w:val="ka-GE"/>
        </w:rPr>
        <w:t>gia</w:t>
      </w:r>
      <w:r w:rsidRPr="001E3500">
        <w:rPr>
          <w:rFonts w:ascii="Sylfaen" w:hAnsi="Sylfaen" w:cs="Calibri"/>
          <w:color w:val="201F1E"/>
          <w:shd w:val="clear" w:color="auto" w:fill="FFFFFF"/>
          <w:lang w:val="ka-GE"/>
        </w:rPr>
        <w:t xml:space="preserve"> III)</w:t>
      </w:r>
      <w:r>
        <w:rPr>
          <w:rFonts w:ascii="Sylfaen" w:hAnsi="Sylfaen" w:cs="Calibri"/>
          <w:color w:val="201F1E"/>
          <w:shd w:val="clear" w:color="auto" w:fill="FFFFFF"/>
          <w:lang w:val="ka-GE"/>
        </w:rPr>
        <w:t>)</w:t>
      </w:r>
      <w:r w:rsidRPr="001E3500">
        <w:rPr>
          <w:rFonts w:ascii="Sylfaen" w:hAnsi="Sylfaen" w:cs="Calibri"/>
          <w:color w:val="201F1E"/>
          <w:shd w:val="clear" w:color="auto" w:fill="FFFFFF"/>
          <w:lang w:val="ka-GE"/>
        </w:rPr>
        <w:t xml:space="preserve"> გათვალისწინებული საბიუჯეტო დახმარების მეორე ტრანშის ინდიკატორის</w:t>
      </w:r>
      <w:r>
        <w:rPr>
          <w:rFonts w:ascii="Sylfaen" w:hAnsi="Sylfaen" w:cs="Calibri"/>
          <w:b/>
          <w:bCs/>
          <w:color w:val="000000"/>
          <w:bdr w:val="none" w:sz="0" w:space="0" w:color="auto" w:frame="1"/>
          <w:shd w:val="clear" w:color="auto" w:fill="FFFFFF"/>
          <w:lang w:val="ka-GE"/>
        </w:rPr>
        <w:t xml:space="preserve"> </w:t>
      </w:r>
      <w:r w:rsidRPr="001E3500">
        <w:rPr>
          <w:rFonts w:ascii="Sylfaen" w:hAnsi="Sylfaen" w:cs="Calibri"/>
          <w:b/>
          <w:bCs/>
          <w:color w:val="000000"/>
          <w:bdr w:val="none" w:sz="0" w:space="0" w:color="auto" w:frame="1"/>
          <w:shd w:val="clear" w:color="auto" w:fill="FFFFFF"/>
          <w:lang w:val="ka-GE"/>
        </w:rPr>
        <w:t>2.2.3</w:t>
      </w:r>
      <w:r w:rsidRPr="001E3500">
        <w:rPr>
          <w:rFonts w:ascii="Sylfaen" w:hAnsi="Sylfaen"/>
          <w:color w:val="000000"/>
          <w:bdr w:val="none" w:sz="0" w:space="0" w:color="auto" w:frame="1"/>
          <w:shd w:val="clear" w:color="auto" w:fill="FFFFFF"/>
          <w:lang w:val="ka-GE"/>
        </w:rPr>
        <w:t> </w:t>
      </w:r>
      <w:r w:rsidRPr="001E3500">
        <w:rPr>
          <w:rFonts w:ascii="Sylfaen" w:hAnsi="Sylfaen" w:cs="Calibri"/>
          <w:color w:val="201F1E"/>
          <w:shd w:val="clear" w:color="auto" w:fill="FFFFFF"/>
          <w:lang w:val="ka-GE"/>
        </w:rPr>
        <w:t> </w:t>
      </w:r>
      <w:r w:rsidRPr="001E3500">
        <w:rPr>
          <w:rFonts w:ascii="Sylfaen" w:hAnsi="Sylfaen" w:cs="Calibri"/>
          <w:color w:val="201F1E"/>
          <w:bdr w:val="none" w:sz="0" w:space="0" w:color="auto" w:frame="1"/>
          <w:shd w:val="clear" w:color="auto" w:fill="FFFFFF"/>
          <w:lang w:val="ka-GE"/>
        </w:rPr>
        <w:t>ფარგლებში გაგრძელდა სამუშაოზე დაფუძნებული სწავლების</w:t>
      </w:r>
      <w:r>
        <w:rPr>
          <w:rFonts w:ascii="Sylfaen" w:hAnsi="Sylfaen" w:cs="Calibri"/>
          <w:color w:val="201F1E"/>
          <w:bdr w:val="none" w:sz="0" w:space="0" w:color="auto" w:frame="1"/>
          <w:shd w:val="clear" w:color="auto" w:fill="FFFFFF"/>
        </w:rPr>
        <w:t xml:space="preserve"> (WBL)</w:t>
      </w:r>
      <w:r w:rsidRPr="001E3500">
        <w:rPr>
          <w:rFonts w:ascii="Sylfaen" w:hAnsi="Sylfaen" w:cs="Calibri"/>
          <w:color w:val="201F1E"/>
          <w:bdr w:val="none" w:sz="0" w:space="0" w:color="auto" w:frame="1"/>
          <w:shd w:val="clear" w:color="auto" w:fill="FFFFFF"/>
          <w:lang w:val="ka-GE"/>
        </w:rPr>
        <w:t xml:space="preserve"> მიდგომით პროგრამების დანერგვა. </w:t>
      </w:r>
      <w:r w:rsidRPr="001E3500">
        <w:rPr>
          <w:rFonts w:ascii="Sylfaen" w:hAnsi="Sylfaen" w:cs="Calibri"/>
          <w:color w:val="201F1E"/>
          <w:shd w:val="clear" w:color="auto" w:fill="FFFFFF"/>
        </w:rPr>
        <w:t>2018-2020 წლებში, სამუშაოზე დაფუძნებული სწავლების</w:t>
      </w:r>
      <w:r>
        <w:rPr>
          <w:rFonts w:ascii="Sylfaen" w:hAnsi="Sylfaen" w:cs="Calibri"/>
          <w:color w:val="201F1E"/>
          <w:shd w:val="clear" w:color="auto" w:fill="FFFFFF"/>
        </w:rPr>
        <w:t xml:space="preserve"> (WBL)</w:t>
      </w:r>
      <w:r w:rsidRPr="001E3500">
        <w:rPr>
          <w:rFonts w:ascii="Sylfaen" w:hAnsi="Sylfaen" w:cs="Calibri"/>
          <w:color w:val="201F1E"/>
          <w:shd w:val="clear" w:color="auto" w:fill="FFFFFF"/>
        </w:rPr>
        <w:t xml:space="preserve"> მიდგომით განხორციელებულ პროგრამებზე ჩაირიცხა 798 პირი (სოფლად რეგისტრირებული)</w:t>
      </w:r>
      <w:r w:rsidRPr="001E3500">
        <w:rPr>
          <w:rFonts w:ascii="Sylfaen" w:hAnsi="Sylfaen" w:cs="Calibri"/>
          <w:color w:val="201F1E"/>
          <w:bdr w:val="none" w:sz="0" w:space="0" w:color="auto" w:frame="1"/>
          <w:shd w:val="clear" w:color="auto" w:fill="FFFFFF"/>
        </w:rPr>
        <w:t>.</w:t>
      </w:r>
      <w:r>
        <w:rPr>
          <w:rFonts w:ascii="Sylfaen" w:hAnsi="Sylfaen" w:cs="Calibri"/>
          <w:color w:val="201F1E"/>
          <w:bdr w:val="none" w:sz="0" w:space="0" w:color="auto" w:frame="1"/>
          <w:shd w:val="clear" w:color="auto" w:fill="FFFFFF"/>
        </w:rPr>
        <w:t xml:space="preserve"> </w:t>
      </w:r>
      <w:r>
        <w:rPr>
          <w:rFonts w:ascii="Sylfaen" w:hAnsi="Sylfaen" w:cs="Calibri"/>
          <w:color w:val="201F1E"/>
          <w:bdr w:val="none" w:sz="0" w:space="0" w:color="auto" w:frame="1"/>
          <w:shd w:val="clear" w:color="auto" w:fill="FFFFFF"/>
          <w:lang w:val="ka-GE"/>
        </w:rPr>
        <w:t>აღსანიშნავია, რომ 2017 წლის</w:t>
      </w:r>
      <w:r w:rsidRPr="001E3500">
        <w:rPr>
          <w:rFonts w:ascii="Sylfaen" w:hAnsi="Sylfaen" w:cs="Calibri"/>
          <w:color w:val="201F1E"/>
          <w:bdr w:val="none" w:sz="0" w:space="0" w:color="auto" w:frame="1"/>
          <w:shd w:val="clear" w:color="auto" w:fill="FFFFFF"/>
        </w:rPr>
        <w:t xml:space="preserve"> საბაზისო მაჩვენებელი შეადგენდა 54 პირს.</w:t>
      </w:r>
    </w:p>
    <w:p w14:paraId="3171FEA0" w14:textId="77777777" w:rsidR="00A77425" w:rsidRDefault="00A77425" w:rsidP="00E37847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sz w:val="24"/>
          <w:szCs w:val="24"/>
        </w:rPr>
      </w:pPr>
    </w:p>
    <w:p w14:paraId="6A473D48" w14:textId="77777777" w:rsidR="00A77425" w:rsidRDefault="00A77425" w:rsidP="00E37847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sz w:val="24"/>
          <w:szCs w:val="24"/>
        </w:rPr>
      </w:pPr>
    </w:p>
    <w:p w14:paraId="05CFF7D3" w14:textId="77777777" w:rsidR="00A77425" w:rsidRDefault="00A77425" w:rsidP="00E37847">
      <w:pPr>
        <w:pStyle w:val="Header"/>
        <w:spacing w:line="276" w:lineRule="auto"/>
        <w:jc w:val="center"/>
        <w:rPr>
          <w:rFonts w:ascii="Sylfaen" w:hAnsi="Sylfaen"/>
          <w:b/>
          <w:color w:val="4472C4" w:themeColor="accent1"/>
          <w:sz w:val="24"/>
          <w:szCs w:val="24"/>
        </w:rPr>
      </w:pPr>
    </w:p>
    <w:p w14:paraId="41EEE8F8" w14:textId="7243AA09" w:rsidR="00A77425" w:rsidRDefault="00A77425" w:rsidP="00A77425">
      <w:pPr>
        <w:pStyle w:val="Header"/>
        <w:spacing w:line="276" w:lineRule="auto"/>
        <w:rPr>
          <w:rFonts w:ascii="Sylfaen" w:hAnsi="Sylfaen"/>
          <w:b/>
          <w:color w:val="4472C4" w:themeColor="accent1"/>
          <w:sz w:val="24"/>
          <w:szCs w:val="24"/>
        </w:rPr>
      </w:pPr>
    </w:p>
    <w:p w14:paraId="066AED40" w14:textId="1EE1BEFA" w:rsidR="009E720E" w:rsidRPr="001E3500" w:rsidRDefault="00917754" w:rsidP="005A7E4D">
      <w:pPr>
        <w:spacing w:line="360" w:lineRule="auto"/>
        <w:jc w:val="both"/>
        <w:rPr>
          <w:rFonts w:ascii="Sylfaen" w:hAnsi="Sylfaen"/>
          <w:lang w:val="ka-GE"/>
        </w:rPr>
      </w:pPr>
      <w:bookmarkStart w:id="2" w:name="_GoBack"/>
      <w:bookmarkEnd w:id="0"/>
      <w:bookmarkEnd w:id="1"/>
      <w:bookmarkEnd w:id="2"/>
      <w:r w:rsidRPr="001E3500">
        <w:rPr>
          <w:rFonts w:ascii="Sylfaen" w:hAnsi="Sylfaen" w:cs="Calibri"/>
          <w:color w:val="201F1E"/>
          <w:bdr w:val="none" w:sz="0" w:space="0" w:color="auto" w:frame="1"/>
          <w:shd w:val="clear" w:color="auto" w:fill="FFFFFF"/>
          <w:lang w:val="ka-GE"/>
        </w:rPr>
        <w:lastRenderedPageBreak/>
        <w:t> </w:t>
      </w:r>
    </w:p>
    <w:sectPr w:rsidR="009E720E" w:rsidRPr="001E3500" w:rsidSect="00323A0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EFCAB" w14:textId="77777777" w:rsidR="00E61FFC" w:rsidRDefault="00E61FFC" w:rsidP="00323A05">
      <w:pPr>
        <w:spacing w:after="0" w:line="240" w:lineRule="auto"/>
      </w:pPr>
      <w:r>
        <w:separator/>
      </w:r>
    </w:p>
  </w:endnote>
  <w:endnote w:type="continuationSeparator" w:id="0">
    <w:p w14:paraId="663EB0B8" w14:textId="77777777" w:rsidR="00E61FFC" w:rsidRDefault="00E61FFC" w:rsidP="00323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B2159" w14:textId="77777777" w:rsidR="00E61FFC" w:rsidRDefault="00E61FFC" w:rsidP="00323A05">
      <w:pPr>
        <w:spacing w:after="0" w:line="240" w:lineRule="auto"/>
      </w:pPr>
      <w:r>
        <w:separator/>
      </w:r>
    </w:p>
  </w:footnote>
  <w:footnote w:type="continuationSeparator" w:id="0">
    <w:p w14:paraId="242858F5" w14:textId="77777777" w:rsidR="00E61FFC" w:rsidRDefault="00E61FFC" w:rsidP="00323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59EA"/>
    <w:multiLevelType w:val="hybridMultilevel"/>
    <w:tmpl w:val="10A26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DCE"/>
    <w:multiLevelType w:val="hybridMultilevel"/>
    <w:tmpl w:val="FBEE7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62849"/>
    <w:multiLevelType w:val="hybridMultilevel"/>
    <w:tmpl w:val="5ED0D136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05F34"/>
    <w:multiLevelType w:val="hybridMultilevel"/>
    <w:tmpl w:val="802EC806"/>
    <w:lvl w:ilvl="0" w:tplc="10B07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5882"/>
    <w:multiLevelType w:val="hybridMultilevel"/>
    <w:tmpl w:val="5E04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4101A"/>
    <w:multiLevelType w:val="hybridMultilevel"/>
    <w:tmpl w:val="AF946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A0BCB"/>
    <w:multiLevelType w:val="hybridMultilevel"/>
    <w:tmpl w:val="3824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92BC9"/>
    <w:multiLevelType w:val="hybridMultilevel"/>
    <w:tmpl w:val="0F92B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715"/>
    <w:multiLevelType w:val="hybridMultilevel"/>
    <w:tmpl w:val="408CABC2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D4653"/>
    <w:multiLevelType w:val="hybridMultilevel"/>
    <w:tmpl w:val="0D5CC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47B3"/>
    <w:multiLevelType w:val="hybridMultilevel"/>
    <w:tmpl w:val="A5B0040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26D32DEA"/>
    <w:multiLevelType w:val="hybridMultilevel"/>
    <w:tmpl w:val="27D4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B25E6"/>
    <w:multiLevelType w:val="hybridMultilevel"/>
    <w:tmpl w:val="AFC25B16"/>
    <w:lvl w:ilvl="0" w:tplc="676E6316">
      <w:start w:val="2019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84AC8"/>
    <w:multiLevelType w:val="hybridMultilevel"/>
    <w:tmpl w:val="7632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77624"/>
    <w:multiLevelType w:val="hybridMultilevel"/>
    <w:tmpl w:val="C1042A7C"/>
    <w:lvl w:ilvl="0" w:tplc="02560712">
      <w:start w:val="202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E7D8F"/>
    <w:multiLevelType w:val="hybridMultilevel"/>
    <w:tmpl w:val="76C4D3E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DA43810"/>
    <w:multiLevelType w:val="hybridMultilevel"/>
    <w:tmpl w:val="FC0C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E3B19"/>
    <w:multiLevelType w:val="hybridMultilevel"/>
    <w:tmpl w:val="F7BC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61658"/>
    <w:multiLevelType w:val="hybridMultilevel"/>
    <w:tmpl w:val="B902F062"/>
    <w:lvl w:ilvl="0" w:tplc="F91A26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70D89"/>
    <w:multiLevelType w:val="hybridMultilevel"/>
    <w:tmpl w:val="C0E0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24AC6"/>
    <w:multiLevelType w:val="hybridMultilevel"/>
    <w:tmpl w:val="7EE20A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F1B2FC3"/>
    <w:multiLevelType w:val="multilevel"/>
    <w:tmpl w:val="3F1B2F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2FA1"/>
    <w:multiLevelType w:val="multilevel"/>
    <w:tmpl w:val="75ACD2A2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ED0DC7"/>
    <w:multiLevelType w:val="multilevel"/>
    <w:tmpl w:val="47ED0DC7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55B13"/>
    <w:multiLevelType w:val="hybridMultilevel"/>
    <w:tmpl w:val="3EC46C7C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B3B18"/>
    <w:multiLevelType w:val="multilevel"/>
    <w:tmpl w:val="75ACD2A2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B094CEC"/>
    <w:multiLevelType w:val="hybridMultilevel"/>
    <w:tmpl w:val="6888ADFE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9E3"/>
    <w:multiLevelType w:val="hybridMultilevel"/>
    <w:tmpl w:val="8E664770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F59BF"/>
    <w:multiLevelType w:val="singleLevel"/>
    <w:tmpl w:val="0409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</w:abstractNum>
  <w:abstractNum w:abstractNumId="29" w15:restartNumberingAfterBreak="0">
    <w:nsid w:val="509F3309"/>
    <w:multiLevelType w:val="hybridMultilevel"/>
    <w:tmpl w:val="321E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0426"/>
    <w:multiLevelType w:val="hybridMultilevel"/>
    <w:tmpl w:val="A80C8686"/>
    <w:lvl w:ilvl="0" w:tplc="5C22196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18221A7"/>
    <w:multiLevelType w:val="hybridMultilevel"/>
    <w:tmpl w:val="9016434E"/>
    <w:lvl w:ilvl="0" w:tplc="75F601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604F74"/>
    <w:multiLevelType w:val="hybridMultilevel"/>
    <w:tmpl w:val="A58ED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F4366"/>
    <w:multiLevelType w:val="multilevel"/>
    <w:tmpl w:val="75ACD2A2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54503AC5"/>
    <w:multiLevelType w:val="hybridMultilevel"/>
    <w:tmpl w:val="ADB224FC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6612E3"/>
    <w:multiLevelType w:val="hybridMultilevel"/>
    <w:tmpl w:val="88C8C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F014AC"/>
    <w:multiLevelType w:val="hybridMultilevel"/>
    <w:tmpl w:val="356C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24EA0"/>
    <w:multiLevelType w:val="hybridMultilevel"/>
    <w:tmpl w:val="4D3EBB96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B2669"/>
    <w:multiLevelType w:val="multilevel"/>
    <w:tmpl w:val="5AAB26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83BCE"/>
    <w:multiLevelType w:val="hybridMultilevel"/>
    <w:tmpl w:val="FFA03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737B7D"/>
    <w:multiLevelType w:val="hybridMultilevel"/>
    <w:tmpl w:val="6DFE3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55FE8"/>
    <w:multiLevelType w:val="hybridMultilevel"/>
    <w:tmpl w:val="2D86CA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7D0A12"/>
    <w:multiLevelType w:val="hybridMultilevel"/>
    <w:tmpl w:val="299A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5350F"/>
    <w:multiLevelType w:val="hybridMultilevel"/>
    <w:tmpl w:val="6D584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9DE1879"/>
    <w:multiLevelType w:val="hybridMultilevel"/>
    <w:tmpl w:val="143E093E"/>
    <w:lvl w:ilvl="0" w:tplc="5C221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9743B"/>
    <w:multiLevelType w:val="hybridMultilevel"/>
    <w:tmpl w:val="AB22E17E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6" w15:restartNumberingAfterBreak="0">
    <w:nsid w:val="7FAA7C24"/>
    <w:multiLevelType w:val="hybridMultilevel"/>
    <w:tmpl w:val="6694A3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5"/>
  </w:num>
  <w:num w:numId="3">
    <w:abstractNumId w:val="20"/>
  </w:num>
  <w:num w:numId="4">
    <w:abstractNumId w:val="36"/>
  </w:num>
  <w:num w:numId="5">
    <w:abstractNumId w:val="16"/>
  </w:num>
  <w:num w:numId="6">
    <w:abstractNumId w:val="33"/>
  </w:num>
  <w:num w:numId="7">
    <w:abstractNumId w:val="25"/>
  </w:num>
  <w:num w:numId="8">
    <w:abstractNumId w:val="43"/>
  </w:num>
  <w:num w:numId="9">
    <w:abstractNumId w:val="4"/>
  </w:num>
  <w:num w:numId="10">
    <w:abstractNumId w:val="22"/>
  </w:num>
  <w:num w:numId="11">
    <w:abstractNumId w:val="1"/>
  </w:num>
  <w:num w:numId="12">
    <w:abstractNumId w:val="13"/>
  </w:num>
  <w:num w:numId="13">
    <w:abstractNumId w:val="6"/>
  </w:num>
  <w:num w:numId="14">
    <w:abstractNumId w:val="11"/>
  </w:num>
  <w:num w:numId="15">
    <w:abstractNumId w:val="17"/>
  </w:num>
  <w:num w:numId="16">
    <w:abstractNumId w:val="31"/>
  </w:num>
  <w:num w:numId="17">
    <w:abstractNumId w:val="0"/>
  </w:num>
  <w:num w:numId="18">
    <w:abstractNumId w:val="9"/>
  </w:num>
  <w:num w:numId="19">
    <w:abstractNumId w:val="39"/>
  </w:num>
  <w:num w:numId="20">
    <w:abstractNumId w:val="19"/>
  </w:num>
  <w:num w:numId="21">
    <w:abstractNumId w:val="18"/>
  </w:num>
  <w:num w:numId="22">
    <w:abstractNumId w:val="34"/>
  </w:num>
  <w:num w:numId="23">
    <w:abstractNumId w:val="42"/>
  </w:num>
  <w:num w:numId="24">
    <w:abstractNumId w:val="46"/>
  </w:num>
  <w:num w:numId="25">
    <w:abstractNumId w:val="5"/>
  </w:num>
  <w:num w:numId="26">
    <w:abstractNumId w:val="32"/>
  </w:num>
  <w:num w:numId="27">
    <w:abstractNumId w:val="2"/>
  </w:num>
  <w:num w:numId="28">
    <w:abstractNumId w:val="44"/>
  </w:num>
  <w:num w:numId="29">
    <w:abstractNumId w:val="24"/>
  </w:num>
  <w:num w:numId="30">
    <w:abstractNumId w:val="8"/>
  </w:num>
  <w:num w:numId="31">
    <w:abstractNumId w:val="37"/>
  </w:num>
  <w:num w:numId="32">
    <w:abstractNumId w:val="26"/>
  </w:num>
  <w:num w:numId="33">
    <w:abstractNumId w:val="27"/>
  </w:num>
  <w:num w:numId="34">
    <w:abstractNumId w:val="30"/>
  </w:num>
  <w:num w:numId="35">
    <w:abstractNumId w:val="41"/>
  </w:num>
  <w:num w:numId="36">
    <w:abstractNumId w:val="12"/>
  </w:num>
  <w:num w:numId="37">
    <w:abstractNumId w:val="38"/>
  </w:num>
  <w:num w:numId="38">
    <w:abstractNumId w:val="28"/>
  </w:num>
  <w:num w:numId="39">
    <w:abstractNumId w:val="21"/>
  </w:num>
  <w:num w:numId="40">
    <w:abstractNumId w:val="40"/>
  </w:num>
  <w:num w:numId="41">
    <w:abstractNumId w:val="29"/>
  </w:num>
  <w:num w:numId="42">
    <w:abstractNumId w:val="7"/>
  </w:num>
  <w:num w:numId="43">
    <w:abstractNumId w:val="15"/>
  </w:num>
  <w:num w:numId="44">
    <w:abstractNumId w:val="3"/>
  </w:num>
  <w:num w:numId="45">
    <w:abstractNumId w:val="23"/>
  </w:num>
  <w:num w:numId="46">
    <w:abstractNumId w:val="10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CF"/>
    <w:rsid w:val="00002D3B"/>
    <w:rsid w:val="000045B8"/>
    <w:rsid w:val="00004F2B"/>
    <w:rsid w:val="00006B85"/>
    <w:rsid w:val="0000724C"/>
    <w:rsid w:val="000115E9"/>
    <w:rsid w:val="00017F29"/>
    <w:rsid w:val="00022899"/>
    <w:rsid w:val="00026257"/>
    <w:rsid w:val="00026FBE"/>
    <w:rsid w:val="00030C98"/>
    <w:rsid w:val="00034F12"/>
    <w:rsid w:val="00035DE3"/>
    <w:rsid w:val="00037D2F"/>
    <w:rsid w:val="000531FF"/>
    <w:rsid w:val="0005741A"/>
    <w:rsid w:val="00064E22"/>
    <w:rsid w:val="000711F7"/>
    <w:rsid w:val="000713A5"/>
    <w:rsid w:val="0007304E"/>
    <w:rsid w:val="000823C2"/>
    <w:rsid w:val="00085374"/>
    <w:rsid w:val="00086A79"/>
    <w:rsid w:val="00087BC0"/>
    <w:rsid w:val="00090899"/>
    <w:rsid w:val="000944AB"/>
    <w:rsid w:val="000A0FAE"/>
    <w:rsid w:val="000A2336"/>
    <w:rsid w:val="000A7C80"/>
    <w:rsid w:val="000B3216"/>
    <w:rsid w:val="000C0744"/>
    <w:rsid w:val="000D425F"/>
    <w:rsid w:val="000D7DAF"/>
    <w:rsid w:val="000E0578"/>
    <w:rsid w:val="000E1687"/>
    <w:rsid w:val="000E4E88"/>
    <w:rsid w:val="000F2386"/>
    <w:rsid w:val="000F5DF5"/>
    <w:rsid w:val="0010103C"/>
    <w:rsid w:val="00101CE6"/>
    <w:rsid w:val="00103EE6"/>
    <w:rsid w:val="001119BF"/>
    <w:rsid w:val="00115581"/>
    <w:rsid w:val="00135C90"/>
    <w:rsid w:val="00140C03"/>
    <w:rsid w:val="001419C1"/>
    <w:rsid w:val="00142DE8"/>
    <w:rsid w:val="00145187"/>
    <w:rsid w:val="00146C5B"/>
    <w:rsid w:val="00147A01"/>
    <w:rsid w:val="001621D6"/>
    <w:rsid w:val="00162FE0"/>
    <w:rsid w:val="00164021"/>
    <w:rsid w:val="001649A8"/>
    <w:rsid w:val="00165760"/>
    <w:rsid w:val="00165BA4"/>
    <w:rsid w:val="001737B1"/>
    <w:rsid w:val="00175EE7"/>
    <w:rsid w:val="001768D0"/>
    <w:rsid w:val="00176933"/>
    <w:rsid w:val="0018083A"/>
    <w:rsid w:val="00184661"/>
    <w:rsid w:val="00185AB0"/>
    <w:rsid w:val="00185B11"/>
    <w:rsid w:val="00186E11"/>
    <w:rsid w:val="001878A1"/>
    <w:rsid w:val="00191046"/>
    <w:rsid w:val="00192201"/>
    <w:rsid w:val="00195A5A"/>
    <w:rsid w:val="001A0145"/>
    <w:rsid w:val="001A3747"/>
    <w:rsid w:val="001A5DDE"/>
    <w:rsid w:val="001A606F"/>
    <w:rsid w:val="001A6080"/>
    <w:rsid w:val="001B1B1A"/>
    <w:rsid w:val="001B1F55"/>
    <w:rsid w:val="001B27F1"/>
    <w:rsid w:val="001B68EA"/>
    <w:rsid w:val="001B74F8"/>
    <w:rsid w:val="001B7554"/>
    <w:rsid w:val="001C729F"/>
    <w:rsid w:val="001D36F9"/>
    <w:rsid w:val="001E014D"/>
    <w:rsid w:val="001E219C"/>
    <w:rsid w:val="001E3500"/>
    <w:rsid w:val="001F3316"/>
    <w:rsid w:val="001F4C38"/>
    <w:rsid w:val="001F6307"/>
    <w:rsid w:val="00201811"/>
    <w:rsid w:val="0020318D"/>
    <w:rsid w:val="00203490"/>
    <w:rsid w:val="00205665"/>
    <w:rsid w:val="002105C6"/>
    <w:rsid w:val="00210659"/>
    <w:rsid w:val="002152E1"/>
    <w:rsid w:val="0021690D"/>
    <w:rsid w:val="00217696"/>
    <w:rsid w:val="002200AE"/>
    <w:rsid w:val="0022153B"/>
    <w:rsid w:val="0022362A"/>
    <w:rsid w:val="00225223"/>
    <w:rsid w:val="0023239B"/>
    <w:rsid w:val="00233D21"/>
    <w:rsid w:val="002417AE"/>
    <w:rsid w:val="00245756"/>
    <w:rsid w:val="00246E68"/>
    <w:rsid w:val="00247D4D"/>
    <w:rsid w:val="00250D20"/>
    <w:rsid w:val="00252C88"/>
    <w:rsid w:val="00253C6D"/>
    <w:rsid w:val="00261F17"/>
    <w:rsid w:val="00270339"/>
    <w:rsid w:val="002705E6"/>
    <w:rsid w:val="0027236A"/>
    <w:rsid w:val="002815A6"/>
    <w:rsid w:val="002819AA"/>
    <w:rsid w:val="00283EF6"/>
    <w:rsid w:val="00286A22"/>
    <w:rsid w:val="00287428"/>
    <w:rsid w:val="002936D4"/>
    <w:rsid w:val="0029705A"/>
    <w:rsid w:val="002A44BE"/>
    <w:rsid w:val="002A6D71"/>
    <w:rsid w:val="002A7C8E"/>
    <w:rsid w:val="002A7CCD"/>
    <w:rsid w:val="002B0C04"/>
    <w:rsid w:val="002C0E56"/>
    <w:rsid w:val="002D0399"/>
    <w:rsid w:val="002E2DCC"/>
    <w:rsid w:val="002E470B"/>
    <w:rsid w:val="002E55B6"/>
    <w:rsid w:val="002E65E4"/>
    <w:rsid w:val="002E70AA"/>
    <w:rsid w:val="002F23AD"/>
    <w:rsid w:val="002F7492"/>
    <w:rsid w:val="00316BC7"/>
    <w:rsid w:val="0031765F"/>
    <w:rsid w:val="00317CE2"/>
    <w:rsid w:val="00317CF4"/>
    <w:rsid w:val="003213E5"/>
    <w:rsid w:val="00321692"/>
    <w:rsid w:val="00323A05"/>
    <w:rsid w:val="00326CC5"/>
    <w:rsid w:val="00331C1F"/>
    <w:rsid w:val="003361C0"/>
    <w:rsid w:val="00341D8E"/>
    <w:rsid w:val="00344CBB"/>
    <w:rsid w:val="0034550E"/>
    <w:rsid w:val="00352490"/>
    <w:rsid w:val="003572E2"/>
    <w:rsid w:val="00357C29"/>
    <w:rsid w:val="00361F26"/>
    <w:rsid w:val="0036297F"/>
    <w:rsid w:val="00363687"/>
    <w:rsid w:val="00367642"/>
    <w:rsid w:val="003740F8"/>
    <w:rsid w:val="00377252"/>
    <w:rsid w:val="003828B4"/>
    <w:rsid w:val="00382BFB"/>
    <w:rsid w:val="0038403C"/>
    <w:rsid w:val="003843A1"/>
    <w:rsid w:val="003873EF"/>
    <w:rsid w:val="003958AF"/>
    <w:rsid w:val="00395CCA"/>
    <w:rsid w:val="00397535"/>
    <w:rsid w:val="00397E4D"/>
    <w:rsid w:val="003A03BA"/>
    <w:rsid w:val="003A082A"/>
    <w:rsid w:val="003A0CA0"/>
    <w:rsid w:val="003A14C6"/>
    <w:rsid w:val="003A232E"/>
    <w:rsid w:val="003A271D"/>
    <w:rsid w:val="003B43E9"/>
    <w:rsid w:val="003B4C44"/>
    <w:rsid w:val="003B6E28"/>
    <w:rsid w:val="003B79EF"/>
    <w:rsid w:val="003C0509"/>
    <w:rsid w:val="003C0811"/>
    <w:rsid w:val="003C0BAF"/>
    <w:rsid w:val="003C2821"/>
    <w:rsid w:val="003C5731"/>
    <w:rsid w:val="003C7C6F"/>
    <w:rsid w:val="003C7DD5"/>
    <w:rsid w:val="003D3DEC"/>
    <w:rsid w:val="003D672D"/>
    <w:rsid w:val="003D77E7"/>
    <w:rsid w:val="003D7DC9"/>
    <w:rsid w:val="003E0B36"/>
    <w:rsid w:val="003E1CA1"/>
    <w:rsid w:val="003E2899"/>
    <w:rsid w:val="003E2E0F"/>
    <w:rsid w:val="003E7405"/>
    <w:rsid w:val="003F5153"/>
    <w:rsid w:val="00403046"/>
    <w:rsid w:val="004030A5"/>
    <w:rsid w:val="004040E9"/>
    <w:rsid w:val="0041133D"/>
    <w:rsid w:val="00412708"/>
    <w:rsid w:val="00415E42"/>
    <w:rsid w:val="0042098F"/>
    <w:rsid w:val="00421CB6"/>
    <w:rsid w:val="00426C43"/>
    <w:rsid w:val="00431450"/>
    <w:rsid w:val="0043329D"/>
    <w:rsid w:val="00436A53"/>
    <w:rsid w:val="00443ED3"/>
    <w:rsid w:val="00444B55"/>
    <w:rsid w:val="00445453"/>
    <w:rsid w:val="00452CE8"/>
    <w:rsid w:val="00453ED5"/>
    <w:rsid w:val="00456D48"/>
    <w:rsid w:val="004627B5"/>
    <w:rsid w:val="00481150"/>
    <w:rsid w:val="00483B99"/>
    <w:rsid w:val="00484A19"/>
    <w:rsid w:val="004868F0"/>
    <w:rsid w:val="004874EB"/>
    <w:rsid w:val="00487B94"/>
    <w:rsid w:val="00496427"/>
    <w:rsid w:val="00496F77"/>
    <w:rsid w:val="004A0E02"/>
    <w:rsid w:val="004B2261"/>
    <w:rsid w:val="004B361D"/>
    <w:rsid w:val="004B3BD6"/>
    <w:rsid w:val="004B6E02"/>
    <w:rsid w:val="004C0B72"/>
    <w:rsid w:val="004D0897"/>
    <w:rsid w:val="004D142E"/>
    <w:rsid w:val="004D2D2B"/>
    <w:rsid w:val="004D5199"/>
    <w:rsid w:val="004E13AC"/>
    <w:rsid w:val="004E2AB3"/>
    <w:rsid w:val="004E3C83"/>
    <w:rsid w:val="004E4799"/>
    <w:rsid w:val="004E4A39"/>
    <w:rsid w:val="004E4DB4"/>
    <w:rsid w:val="004E66E9"/>
    <w:rsid w:val="004E6C82"/>
    <w:rsid w:val="004F1CC8"/>
    <w:rsid w:val="004F4BAE"/>
    <w:rsid w:val="004F5C5D"/>
    <w:rsid w:val="004F7CBA"/>
    <w:rsid w:val="005058A2"/>
    <w:rsid w:val="005073AB"/>
    <w:rsid w:val="00512D08"/>
    <w:rsid w:val="00521533"/>
    <w:rsid w:val="00522290"/>
    <w:rsid w:val="00523327"/>
    <w:rsid w:val="00524AAC"/>
    <w:rsid w:val="0052632D"/>
    <w:rsid w:val="00526D69"/>
    <w:rsid w:val="00526F59"/>
    <w:rsid w:val="00534A30"/>
    <w:rsid w:val="00535927"/>
    <w:rsid w:val="005434D0"/>
    <w:rsid w:val="00546246"/>
    <w:rsid w:val="00546806"/>
    <w:rsid w:val="00560642"/>
    <w:rsid w:val="00560BD6"/>
    <w:rsid w:val="00561E86"/>
    <w:rsid w:val="00567543"/>
    <w:rsid w:val="00575DB5"/>
    <w:rsid w:val="00582D0C"/>
    <w:rsid w:val="00583416"/>
    <w:rsid w:val="0058419F"/>
    <w:rsid w:val="005841D8"/>
    <w:rsid w:val="00584392"/>
    <w:rsid w:val="00584BDD"/>
    <w:rsid w:val="005865F4"/>
    <w:rsid w:val="005923BF"/>
    <w:rsid w:val="00596FA2"/>
    <w:rsid w:val="005A1826"/>
    <w:rsid w:val="005A1880"/>
    <w:rsid w:val="005A427E"/>
    <w:rsid w:val="005A5EC4"/>
    <w:rsid w:val="005A6ADE"/>
    <w:rsid w:val="005A7E4D"/>
    <w:rsid w:val="005B0C01"/>
    <w:rsid w:val="005B31B5"/>
    <w:rsid w:val="005C25DF"/>
    <w:rsid w:val="005C35D0"/>
    <w:rsid w:val="005D175F"/>
    <w:rsid w:val="005D1F2D"/>
    <w:rsid w:val="005D22A5"/>
    <w:rsid w:val="005D2890"/>
    <w:rsid w:val="005D71C2"/>
    <w:rsid w:val="005D7BB1"/>
    <w:rsid w:val="005E084D"/>
    <w:rsid w:val="005E2B99"/>
    <w:rsid w:val="005E55CC"/>
    <w:rsid w:val="005E583D"/>
    <w:rsid w:val="005E6E9D"/>
    <w:rsid w:val="005F2F7F"/>
    <w:rsid w:val="005F334A"/>
    <w:rsid w:val="005F7545"/>
    <w:rsid w:val="0060546B"/>
    <w:rsid w:val="00606EFD"/>
    <w:rsid w:val="006073A3"/>
    <w:rsid w:val="0061393C"/>
    <w:rsid w:val="00613ED7"/>
    <w:rsid w:val="0062266B"/>
    <w:rsid w:val="00633E1D"/>
    <w:rsid w:val="00636DAF"/>
    <w:rsid w:val="00644627"/>
    <w:rsid w:val="00647994"/>
    <w:rsid w:val="006561B6"/>
    <w:rsid w:val="00660A8A"/>
    <w:rsid w:val="00661764"/>
    <w:rsid w:val="00662C84"/>
    <w:rsid w:val="00666088"/>
    <w:rsid w:val="006660C5"/>
    <w:rsid w:val="00670291"/>
    <w:rsid w:val="006713DC"/>
    <w:rsid w:val="00672DC2"/>
    <w:rsid w:val="006759B4"/>
    <w:rsid w:val="00675A9B"/>
    <w:rsid w:val="00677812"/>
    <w:rsid w:val="006843DF"/>
    <w:rsid w:val="00695EE4"/>
    <w:rsid w:val="00696433"/>
    <w:rsid w:val="006A0D70"/>
    <w:rsid w:val="006A17E6"/>
    <w:rsid w:val="006A3AEC"/>
    <w:rsid w:val="006A67C5"/>
    <w:rsid w:val="006B4FD9"/>
    <w:rsid w:val="006B6E15"/>
    <w:rsid w:val="006C03BF"/>
    <w:rsid w:val="006C2857"/>
    <w:rsid w:val="006D1CDE"/>
    <w:rsid w:val="006D2A09"/>
    <w:rsid w:val="006D3F8B"/>
    <w:rsid w:val="006D452A"/>
    <w:rsid w:val="006D5A5A"/>
    <w:rsid w:val="006E1C7A"/>
    <w:rsid w:val="006E4C0A"/>
    <w:rsid w:val="006E7A0F"/>
    <w:rsid w:val="006F1A52"/>
    <w:rsid w:val="006F4E19"/>
    <w:rsid w:val="006F4FE3"/>
    <w:rsid w:val="006F5149"/>
    <w:rsid w:val="00700767"/>
    <w:rsid w:val="007058B4"/>
    <w:rsid w:val="00707246"/>
    <w:rsid w:val="0071438D"/>
    <w:rsid w:val="00715B62"/>
    <w:rsid w:val="007175EA"/>
    <w:rsid w:val="00720EC4"/>
    <w:rsid w:val="007254A5"/>
    <w:rsid w:val="00727CCD"/>
    <w:rsid w:val="00727E5A"/>
    <w:rsid w:val="00730A12"/>
    <w:rsid w:val="007328D2"/>
    <w:rsid w:val="007338D0"/>
    <w:rsid w:val="00733F39"/>
    <w:rsid w:val="007416A8"/>
    <w:rsid w:val="00745CE0"/>
    <w:rsid w:val="007525CE"/>
    <w:rsid w:val="007558D6"/>
    <w:rsid w:val="00762C33"/>
    <w:rsid w:val="00762CB6"/>
    <w:rsid w:val="00763DF8"/>
    <w:rsid w:val="00763F13"/>
    <w:rsid w:val="007650D0"/>
    <w:rsid w:val="0076684B"/>
    <w:rsid w:val="007717F3"/>
    <w:rsid w:val="007750C2"/>
    <w:rsid w:val="00782D8D"/>
    <w:rsid w:val="00784770"/>
    <w:rsid w:val="00791786"/>
    <w:rsid w:val="0079191A"/>
    <w:rsid w:val="007925D0"/>
    <w:rsid w:val="007A4B89"/>
    <w:rsid w:val="007B23A2"/>
    <w:rsid w:val="007B29CE"/>
    <w:rsid w:val="007B7DD4"/>
    <w:rsid w:val="007C130C"/>
    <w:rsid w:val="007C1A65"/>
    <w:rsid w:val="007C540F"/>
    <w:rsid w:val="007D67B2"/>
    <w:rsid w:val="007D736A"/>
    <w:rsid w:val="007E040D"/>
    <w:rsid w:val="007E2705"/>
    <w:rsid w:val="007E7D59"/>
    <w:rsid w:val="007F2522"/>
    <w:rsid w:val="007F273B"/>
    <w:rsid w:val="007F5C94"/>
    <w:rsid w:val="007F71D3"/>
    <w:rsid w:val="007F76EA"/>
    <w:rsid w:val="008019B4"/>
    <w:rsid w:val="00803D83"/>
    <w:rsid w:val="0081392B"/>
    <w:rsid w:val="00813F12"/>
    <w:rsid w:val="0081781E"/>
    <w:rsid w:val="00817D49"/>
    <w:rsid w:val="00821D36"/>
    <w:rsid w:val="008238CE"/>
    <w:rsid w:val="00823E22"/>
    <w:rsid w:val="00830848"/>
    <w:rsid w:val="00836A82"/>
    <w:rsid w:val="0085178C"/>
    <w:rsid w:val="00853613"/>
    <w:rsid w:val="00854936"/>
    <w:rsid w:val="00872A00"/>
    <w:rsid w:val="008740A9"/>
    <w:rsid w:val="0087539A"/>
    <w:rsid w:val="008754C5"/>
    <w:rsid w:val="00884668"/>
    <w:rsid w:val="00884B46"/>
    <w:rsid w:val="0089026A"/>
    <w:rsid w:val="00892EBD"/>
    <w:rsid w:val="00894407"/>
    <w:rsid w:val="008A2395"/>
    <w:rsid w:val="008A3758"/>
    <w:rsid w:val="008A41D7"/>
    <w:rsid w:val="008A5788"/>
    <w:rsid w:val="008A5B44"/>
    <w:rsid w:val="008A7064"/>
    <w:rsid w:val="008B0A9A"/>
    <w:rsid w:val="008B1024"/>
    <w:rsid w:val="008B327B"/>
    <w:rsid w:val="008C1E3D"/>
    <w:rsid w:val="008C23E9"/>
    <w:rsid w:val="008C2BBF"/>
    <w:rsid w:val="008C5036"/>
    <w:rsid w:val="008D0208"/>
    <w:rsid w:val="008D03FD"/>
    <w:rsid w:val="008D6F50"/>
    <w:rsid w:val="008D7C3D"/>
    <w:rsid w:val="008E3809"/>
    <w:rsid w:val="008F215D"/>
    <w:rsid w:val="008F257A"/>
    <w:rsid w:val="008F47F5"/>
    <w:rsid w:val="008F5350"/>
    <w:rsid w:val="009053CF"/>
    <w:rsid w:val="00917754"/>
    <w:rsid w:val="00920435"/>
    <w:rsid w:val="009317AC"/>
    <w:rsid w:val="009354CD"/>
    <w:rsid w:val="00935FA5"/>
    <w:rsid w:val="00940BEA"/>
    <w:rsid w:val="00944AB1"/>
    <w:rsid w:val="00944C14"/>
    <w:rsid w:val="00951236"/>
    <w:rsid w:val="00956A95"/>
    <w:rsid w:val="00957EB2"/>
    <w:rsid w:val="009610C5"/>
    <w:rsid w:val="0096548B"/>
    <w:rsid w:val="00965AB8"/>
    <w:rsid w:val="0096634A"/>
    <w:rsid w:val="009667A5"/>
    <w:rsid w:val="00973275"/>
    <w:rsid w:val="00973A32"/>
    <w:rsid w:val="00984880"/>
    <w:rsid w:val="00984C90"/>
    <w:rsid w:val="00993C46"/>
    <w:rsid w:val="00995575"/>
    <w:rsid w:val="009979CB"/>
    <w:rsid w:val="009A5307"/>
    <w:rsid w:val="009B23EB"/>
    <w:rsid w:val="009C03A9"/>
    <w:rsid w:val="009C318D"/>
    <w:rsid w:val="009C614A"/>
    <w:rsid w:val="009C7A43"/>
    <w:rsid w:val="009D0D7F"/>
    <w:rsid w:val="009D269D"/>
    <w:rsid w:val="009E3C66"/>
    <w:rsid w:val="009E720E"/>
    <w:rsid w:val="009F006F"/>
    <w:rsid w:val="009F1512"/>
    <w:rsid w:val="009F56C0"/>
    <w:rsid w:val="00A01BA3"/>
    <w:rsid w:val="00A01D8D"/>
    <w:rsid w:val="00A14157"/>
    <w:rsid w:val="00A16318"/>
    <w:rsid w:val="00A16DE2"/>
    <w:rsid w:val="00A25542"/>
    <w:rsid w:val="00A30A61"/>
    <w:rsid w:val="00A33F8E"/>
    <w:rsid w:val="00A41307"/>
    <w:rsid w:val="00A46B87"/>
    <w:rsid w:val="00A47FD7"/>
    <w:rsid w:val="00A5357E"/>
    <w:rsid w:val="00A53758"/>
    <w:rsid w:val="00A55826"/>
    <w:rsid w:val="00A5610C"/>
    <w:rsid w:val="00A57207"/>
    <w:rsid w:val="00A60303"/>
    <w:rsid w:val="00A61326"/>
    <w:rsid w:val="00A64356"/>
    <w:rsid w:val="00A67CE5"/>
    <w:rsid w:val="00A7267C"/>
    <w:rsid w:val="00A72826"/>
    <w:rsid w:val="00A72CF1"/>
    <w:rsid w:val="00A734FA"/>
    <w:rsid w:val="00A74946"/>
    <w:rsid w:val="00A77340"/>
    <w:rsid w:val="00A77425"/>
    <w:rsid w:val="00A77837"/>
    <w:rsid w:val="00A80B81"/>
    <w:rsid w:val="00A81484"/>
    <w:rsid w:val="00A81FB0"/>
    <w:rsid w:val="00A90CC6"/>
    <w:rsid w:val="00A9303E"/>
    <w:rsid w:val="00AA0D43"/>
    <w:rsid w:val="00AA278B"/>
    <w:rsid w:val="00AA3543"/>
    <w:rsid w:val="00AA3972"/>
    <w:rsid w:val="00AA3EFC"/>
    <w:rsid w:val="00AA4065"/>
    <w:rsid w:val="00AB002D"/>
    <w:rsid w:val="00AB6D5B"/>
    <w:rsid w:val="00AC27FC"/>
    <w:rsid w:val="00AC2BA6"/>
    <w:rsid w:val="00AC2FA2"/>
    <w:rsid w:val="00AC2FC6"/>
    <w:rsid w:val="00AD168B"/>
    <w:rsid w:val="00AD6701"/>
    <w:rsid w:val="00AE11A1"/>
    <w:rsid w:val="00AE3FED"/>
    <w:rsid w:val="00AE7241"/>
    <w:rsid w:val="00AE7E7E"/>
    <w:rsid w:val="00AF1857"/>
    <w:rsid w:val="00B00ABD"/>
    <w:rsid w:val="00B05625"/>
    <w:rsid w:val="00B05BD9"/>
    <w:rsid w:val="00B12355"/>
    <w:rsid w:val="00B13AFA"/>
    <w:rsid w:val="00B23B41"/>
    <w:rsid w:val="00B25336"/>
    <w:rsid w:val="00B26AF6"/>
    <w:rsid w:val="00B279AA"/>
    <w:rsid w:val="00B41568"/>
    <w:rsid w:val="00B425D4"/>
    <w:rsid w:val="00B4631D"/>
    <w:rsid w:val="00B50BD1"/>
    <w:rsid w:val="00B5512B"/>
    <w:rsid w:val="00B55C04"/>
    <w:rsid w:val="00B6066A"/>
    <w:rsid w:val="00B60A92"/>
    <w:rsid w:val="00B751B6"/>
    <w:rsid w:val="00B77CBD"/>
    <w:rsid w:val="00B80C3D"/>
    <w:rsid w:val="00B80CF4"/>
    <w:rsid w:val="00B80E80"/>
    <w:rsid w:val="00B902EE"/>
    <w:rsid w:val="00B954F9"/>
    <w:rsid w:val="00BB0DD0"/>
    <w:rsid w:val="00BB44F4"/>
    <w:rsid w:val="00BC41DC"/>
    <w:rsid w:val="00BC48F3"/>
    <w:rsid w:val="00BC58C3"/>
    <w:rsid w:val="00BD1718"/>
    <w:rsid w:val="00BD1825"/>
    <w:rsid w:val="00BD1A6D"/>
    <w:rsid w:val="00BD365E"/>
    <w:rsid w:val="00BD75D2"/>
    <w:rsid w:val="00BD7641"/>
    <w:rsid w:val="00BE00A4"/>
    <w:rsid w:val="00BE22D6"/>
    <w:rsid w:val="00BE2533"/>
    <w:rsid w:val="00BF087D"/>
    <w:rsid w:val="00BF2B73"/>
    <w:rsid w:val="00BF658D"/>
    <w:rsid w:val="00C00C4D"/>
    <w:rsid w:val="00C01893"/>
    <w:rsid w:val="00C0405E"/>
    <w:rsid w:val="00C0541D"/>
    <w:rsid w:val="00C12885"/>
    <w:rsid w:val="00C12DE5"/>
    <w:rsid w:val="00C14AD5"/>
    <w:rsid w:val="00C179E7"/>
    <w:rsid w:val="00C21EA6"/>
    <w:rsid w:val="00C23854"/>
    <w:rsid w:val="00C25458"/>
    <w:rsid w:val="00C310DB"/>
    <w:rsid w:val="00C31614"/>
    <w:rsid w:val="00C34A4D"/>
    <w:rsid w:val="00C376F3"/>
    <w:rsid w:val="00C40056"/>
    <w:rsid w:val="00C406C9"/>
    <w:rsid w:val="00C50620"/>
    <w:rsid w:val="00C555FC"/>
    <w:rsid w:val="00C55790"/>
    <w:rsid w:val="00C55A29"/>
    <w:rsid w:val="00C60A8C"/>
    <w:rsid w:val="00C71D0F"/>
    <w:rsid w:val="00C72377"/>
    <w:rsid w:val="00C8594F"/>
    <w:rsid w:val="00C86FFE"/>
    <w:rsid w:val="00C8772B"/>
    <w:rsid w:val="00C92242"/>
    <w:rsid w:val="00C9239B"/>
    <w:rsid w:val="00C927E1"/>
    <w:rsid w:val="00C95381"/>
    <w:rsid w:val="00C957F0"/>
    <w:rsid w:val="00C95B97"/>
    <w:rsid w:val="00C977FB"/>
    <w:rsid w:val="00CA174A"/>
    <w:rsid w:val="00CA4993"/>
    <w:rsid w:val="00CC1CB2"/>
    <w:rsid w:val="00CC32AD"/>
    <w:rsid w:val="00CC5FE3"/>
    <w:rsid w:val="00CD121E"/>
    <w:rsid w:val="00CD24AF"/>
    <w:rsid w:val="00CD7990"/>
    <w:rsid w:val="00CE1A28"/>
    <w:rsid w:val="00CF0E24"/>
    <w:rsid w:val="00CF4641"/>
    <w:rsid w:val="00D01911"/>
    <w:rsid w:val="00D0707B"/>
    <w:rsid w:val="00D14C9E"/>
    <w:rsid w:val="00D17460"/>
    <w:rsid w:val="00D240BF"/>
    <w:rsid w:val="00D248AB"/>
    <w:rsid w:val="00D26CA8"/>
    <w:rsid w:val="00D3191F"/>
    <w:rsid w:val="00D31B4B"/>
    <w:rsid w:val="00D32378"/>
    <w:rsid w:val="00D3344E"/>
    <w:rsid w:val="00D364EE"/>
    <w:rsid w:val="00D40C10"/>
    <w:rsid w:val="00D41304"/>
    <w:rsid w:val="00D43987"/>
    <w:rsid w:val="00D45213"/>
    <w:rsid w:val="00D479A5"/>
    <w:rsid w:val="00D5181B"/>
    <w:rsid w:val="00D53A03"/>
    <w:rsid w:val="00D53F71"/>
    <w:rsid w:val="00D653AF"/>
    <w:rsid w:val="00D7218A"/>
    <w:rsid w:val="00D722A9"/>
    <w:rsid w:val="00D7251E"/>
    <w:rsid w:val="00D7403E"/>
    <w:rsid w:val="00D80FEC"/>
    <w:rsid w:val="00D81612"/>
    <w:rsid w:val="00D8337E"/>
    <w:rsid w:val="00D8663E"/>
    <w:rsid w:val="00D87F62"/>
    <w:rsid w:val="00D90C77"/>
    <w:rsid w:val="00DA1567"/>
    <w:rsid w:val="00DA4AB7"/>
    <w:rsid w:val="00DA4F80"/>
    <w:rsid w:val="00DB0F0C"/>
    <w:rsid w:val="00DC12E4"/>
    <w:rsid w:val="00DC1616"/>
    <w:rsid w:val="00DC5850"/>
    <w:rsid w:val="00DC7C46"/>
    <w:rsid w:val="00DD0D78"/>
    <w:rsid w:val="00DD155D"/>
    <w:rsid w:val="00DD179B"/>
    <w:rsid w:val="00DD44B9"/>
    <w:rsid w:val="00DE2F5E"/>
    <w:rsid w:val="00DE348A"/>
    <w:rsid w:val="00DE362B"/>
    <w:rsid w:val="00DE587D"/>
    <w:rsid w:val="00DE5F24"/>
    <w:rsid w:val="00DF13A1"/>
    <w:rsid w:val="00DF13D6"/>
    <w:rsid w:val="00DF2325"/>
    <w:rsid w:val="00DF270B"/>
    <w:rsid w:val="00DF4557"/>
    <w:rsid w:val="00E02646"/>
    <w:rsid w:val="00E05146"/>
    <w:rsid w:val="00E0572A"/>
    <w:rsid w:val="00E066BD"/>
    <w:rsid w:val="00E06B69"/>
    <w:rsid w:val="00E06E3D"/>
    <w:rsid w:val="00E21183"/>
    <w:rsid w:val="00E22B9A"/>
    <w:rsid w:val="00E30D94"/>
    <w:rsid w:val="00E32536"/>
    <w:rsid w:val="00E33332"/>
    <w:rsid w:val="00E33368"/>
    <w:rsid w:val="00E37847"/>
    <w:rsid w:val="00E37994"/>
    <w:rsid w:val="00E51203"/>
    <w:rsid w:val="00E53E54"/>
    <w:rsid w:val="00E54568"/>
    <w:rsid w:val="00E558AC"/>
    <w:rsid w:val="00E61908"/>
    <w:rsid w:val="00E61FFC"/>
    <w:rsid w:val="00E63935"/>
    <w:rsid w:val="00E729DF"/>
    <w:rsid w:val="00E76741"/>
    <w:rsid w:val="00E91F17"/>
    <w:rsid w:val="00E92753"/>
    <w:rsid w:val="00E94115"/>
    <w:rsid w:val="00E954F0"/>
    <w:rsid w:val="00EA3BBB"/>
    <w:rsid w:val="00EA55BC"/>
    <w:rsid w:val="00EA6C95"/>
    <w:rsid w:val="00EB45FF"/>
    <w:rsid w:val="00EB60AE"/>
    <w:rsid w:val="00EC5894"/>
    <w:rsid w:val="00ED0D4A"/>
    <w:rsid w:val="00ED47D3"/>
    <w:rsid w:val="00EE279D"/>
    <w:rsid w:val="00EF147A"/>
    <w:rsid w:val="00EF243A"/>
    <w:rsid w:val="00EF5067"/>
    <w:rsid w:val="00EF65C8"/>
    <w:rsid w:val="00F00081"/>
    <w:rsid w:val="00F0018F"/>
    <w:rsid w:val="00F0602C"/>
    <w:rsid w:val="00F0795D"/>
    <w:rsid w:val="00F10C67"/>
    <w:rsid w:val="00F10DF6"/>
    <w:rsid w:val="00F111C5"/>
    <w:rsid w:val="00F17BDA"/>
    <w:rsid w:val="00F35C6F"/>
    <w:rsid w:val="00F36D92"/>
    <w:rsid w:val="00F405D1"/>
    <w:rsid w:val="00F458A4"/>
    <w:rsid w:val="00F54FD4"/>
    <w:rsid w:val="00F55A92"/>
    <w:rsid w:val="00F5644F"/>
    <w:rsid w:val="00F643B5"/>
    <w:rsid w:val="00F65023"/>
    <w:rsid w:val="00F65DB5"/>
    <w:rsid w:val="00F72235"/>
    <w:rsid w:val="00F72CAE"/>
    <w:rsid w:val="00F76C64"/>
    <w:rsid w:val="00F805D1"/>
    <w:rsid w:val="00F8195F"/>
    <w:rsid w:val="00F83F11"/>
    <w:rsid w:val="00FA073B"/>
    <w:rsid w:val="00FB0F7F"/>
    <w:rsid w:val="00FB2D94"/>
    <w:rsid w:val="00FB496F"/>
    <w:rsid w:val="00FB5BE6"/>
    <w:rsid w:val="00FB5D28"/>
    <w:rsid w:val="00FB6610"/>
    <w:rsid w:val="00FC3086"/>
    <w:rsid w:val="00FD1963"/>
    <w:rsid w:val="00FD73D4"/>
    <w:rsid w:val="00FE13EB"/>
    <w:rsid w:val="00FE5C6F"/>
    <w:rsid w:val="00FF6B25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FCA1"/>
  <w15:docId w15:val="{185FA524-A318-479C-9273-1665BCE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86"/>
  </w:style>
  <w:style w:type="paragraph" w:styleId="Heading1">
    <w:name w:val="heading 1"/>
    <w:basedOn w:val="Normal"/>
    <w:next w:val="Normal"/>
    <w:link w:val="Heading1Char"/>
    <w:uiPriority w:val="9"/>
    <w:qFormat/>
    <w:rsid w:val="00BE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7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D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a,Dot pt,F5 List Paragraph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9955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E00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4631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463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4631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17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D179B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002D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05"/>
  </w:style>
  <w:style w:type="paragraph" w:styleId="Footer">
    <w:name w:val="footer"/>
    <w:basedOn w:val="Normal"/>
    <w:link w:val="FooterChar"/>
    <w:uiPriority w:val="99"/>
    <w:unhideWhenUsed/>
    <w:rsid w:val="00323A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05"/>
  </w:style>
  <w:style w:type="table" w:customStyle="1" w:styleId="TableGrid1">
    <w:name w:val="Table Grid1"/>
    <w:basedOn w:val="TableNormal"/>
    <w:next w:val="TableGrid"/>
    <w:uiPriority w:val="39"/>
    <w:qFormat/>
    <w:rsid w:val="001621D6"/>
    <w:pPr>
      <w:spacing w:before="100" w:after="0" w:line="240" w:lineRule="auto"/>
    </w:pPr>
    <w:rPr>
      <w:rFonts w:ascii="AcadNusx" w:eastAsiaTheme="minorEastAsia" w:hAnsi="AcadNusx" w:cs="Sylfae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1621D6"/>
    <w:pPr>
      <w:spacing w:before="100" w:after="0" w:line="240" w:lineRule="auto"/>
    </w:pPr>
    <w:rPr>
      <w:rFonts w:ascii="AcadNusx" w:eastAsiaTheme="minorEastAsia" w:hAnsi="AcadNusx" w:cs="Sylfaen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16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Ha Char,Dot pt Char,F5 List Paragraph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7254A5"/>
  </w:style>
  <w:style w:type="paragraph" w:styleId="NormalWeb">
    <w:name w:val="Normal (Web)"/>
    <w:basedOn w:val="Normal"/>
    <w:uiPriority w:val="99"/>
    <w:unhideWhenUsed/>
    <w:rsid w:val="005C2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44F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2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2E1"/>
    <w:rPr>
      <w:i/>
      <w:iCs/>
      <w:color w:val="4472C4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5F2F7F"/>
    <w:pPr>
      <w:spacing w:after="100"/>
      <w:ind w:left="440"/>
    </w:pPr>
  </w:style>
  <w:style w:type="paragraph" w:customStyle="1" w:styleId="Default">
    <w:name w:val="Default"/>
    <w:rsid w:val="00DD0D78"/>
    <w:pPr>
      <w:autoSpaceDE w:val="0"/>
      <w:autoSpaceDN w:val="0"/>
      <w:adjustRightInd w:val="0"/>
      <w:spacing w:before="100"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NoSpacing">
    <w:name w:val="No Spacing"/>
    <w:uiPriority w:val="1"/>
    <w:qFormat/>
    <w:rsid w:val="00C8594F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551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1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51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2B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2C0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71D0F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E7405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3820-569A-4FFA-870A-214EDDFA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EMIS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Shorena Tsitsagi</dc:creator>
  <cp:lastModifiedBy>llelz besw</cp:lastModifiedBy>
  <cp:revision>5</cp:revision>
  <dcterms:created xsi:type="dcterms:W3CDTF">2021-04-23T09:52:00Z</dcterms:created>
  <dcterms:modified xsi:type="dcterms:W3CDTF">2021-04-23T14:19:00Z</dcterms:modified>
</cp:coreProperties>
</file>